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2BEB7" w14:textId="77777777" w:rsidR="002C463E" w:rsidRPr="00DE3C6B" w:rsidRDefault="004A16F8" w:rsidP="000D2F83">
      <w:pPr>
        <w:rPr>
          <w:rFonts w:ascii="Arial Black" w:hAnsi="Arial Black" w:cs="Arial"/>
          <w:sz w:val="28"/>
          <w:szCs w:val="32"/>
        </w:rPr>
      </w:pPr>
      <w:r w:rsidRPr="00DE3C6B">
        <w:rPr>
          <w:rFonts w:ascii="Arial Black" w:hAnsi="Arial Black" w:cs="Arial"/>
          <w:sz w:val="28"/>
          <w:szCs w:val="32"/>
        </w:rPr>
        <w:t>Questions to guide WASH</w:t>
      </w:r>
      <w:r w:rsidR="004E381B" w:rsidRPr="00DE3C6B">
        <w:rPr>
          <w:rFonts w:ascii="Arial Black" w:hAnsi="Arial Black" w:cs="Arial"/>
          <w:sz w:val="28"/>
          <w:szCs w:val="32"/>
        </w:rPr>
        <w:t xml:space="preserve"> programming: Integrating </w:t>
      </w:r>
      <w:r w:rsidRPr="00DE3C6B">
        <w:rPr>
          <w:rFonts w:ascii="Arial Black" w:hAnsi="Arial Black" w:cs="Arial"/>
          <w:sz w:val="28"/>
          <w:szCs w:val="32"/>
        </w:rPr>
        <w:t xml:space="preserve">PGI and good community engagement </w:t>
      </w:r>
    </w:p>
    <w:p w14:paraId="453B700F" w14:textId="77777777" w:rsidR="001F0765" w:rsidRPr="001F0765" w:rsidRDefault="001F0765" w:rsidP="004E381B">
      <w:pPr>
        <w:jc w:val="both"/>
        <w:rPr>
          <w:rFonts w:ascii="Arial" w:eastAsiaTheme="minorEastAsia" w:hAnsi="Arial" w:cs="Arial"/>
          <w:sz w:val="22"/>
        </w:rPr>
      </w:pPr>
    </w:p>
    <w:p w14:paraId="1446D9C7" w14:textId="77777777" w:rsidR="004A16F8" w:rsidRPr="005A1CDD" w:rsidRDefault="004E381B" w:rsidP="005A1CDD">
      <w:pPr>
        <w:jc w:val="both"/>
        <w:rPr>
          <w:rFonts w:ascii="Arial" w:hAnsi="Arial" w:cs="Arial"/>
          <w:sz w:val="22"/>
          <w:szCs w:val="20"/>
        </w:rPr>
      </w:pPr>
      <w:r w:rsidRPr="00C25762">
        <w:rPr>
          <w:rFonts w:ascii="Arial" w:eastAsiaTheme="minorEastAsia" w:hAnsi="Arial" w:cs="Arial"/>
          <w:sz w:val="22"/>
          <w:szCs w:val="20"/>
        </w:rPr>
        <w:t>Use the questions below as a reminder of key considerations when assessing,</w:t>
      </w:r>
      <w:r w:rsidRPr="00C25762">
        <w:rPr>
          <w:rFonts w:ascii="Arial" w:hAnsi="Arial" w:cs="Arial"/>
          <w:sz w:val="22"/>
          <w:szCs w:val="20"/>
        </w:rPr>
        <w:t xml:space="preserve"> designing, implementing, evaluating and coordinating WASH programmes and activities. </w:t>
      </w:r>
      <w:r w:rsidRPr="00C25762">
        <w:rPr>
          <w:rFonts w:ascii="Arial" w:hAnsi="Arial" w:cs="Arial"/>
          <w:b/>
          <w:sz w:val="22"/>
          <w:szCs w:val="20"/>
        </w:rPr>
        <w:t xml:space="preserve">These questions are not exhaustive nor a </w:t>
      </w:r>
      <w:r w:rsidRPr="00C25762">
        <w:rPr>
          <w:rFonts w:ascii="Arial" w:eastAsiaTheme="minorEastAsia" w:hAnsi="Arial" w:cs="Arial"/>
          <w:b/>
          <w:sz w:val="22"/>
          <w:szCs w:val="20"/>
        </w:rPr>
        <w:t>one-off checklist</w:t>
      </w:r>
      <w:r w:rsidR="009A754D">
        <w:rPr>
          <w:rFonts w:ascii="Arial" w:eastAsiaTheme="minorEastAsia" w:hAnsi="Arial" w:cs="Arial"/>
          <w:b/>
          <w:sz w:val="22"/>
          <w:szCs w:val="20"/>
        </w:rPr>
        <w:t xml:space="preserve">. </w:t>
      </w:r>
      <w:r w:rsidR="009A754D" w:rsidRPr="009A754D">
        <w:rPr>
          <w:rFonts w:ascii="Arial" w:eastAsiaTheme="minorEastAsia" w:hAnsi="Arial" w:cs="Arial"/>
          <w:sz w:val="22"/>
          <w:szCs w:val="20"/>
        </w:rPr>
        <w:t>Some</w:t>
      </w:r>
      <w:r w:rsidR="009A754D">
        <w:rPr>
          <w:rFonts w:ascii="Arial" w:eastAsiaTheme="minorEastAsia" w:hAnsi="Arial" w:cs="Arial"/>
          <w:b/>
          <w:sz w:val="22"/>
          <w:szCs w:val="20"/>
        </w:rPr>
        <w:t xml:space="preserve"> </w:t>
      </w:r>
      <w:r w:rsidR="009A754D">
        <w:rPr>
          <w:rFonts w:ascii="Arial" w:hAnsi="Arial" w:cs="Arial"/>
          <w:sz w:val="22"/>
          <w:szCs w:val="20"/>
        </w:rPr>
        <w:t xml:space="preserve">questions may not be relevant for emergency response. </w:t>
      </w:r>
      <w:r w:rsidR="002A44B5" w:rsidRPr="00C25762">
        <w:rPr>
          <w:rFonts w:ascii="Arial" w:hAnsi="Arial" w:cs="Arial"/>
          <w:sz w:val="22"/>
          <w:szCs w:val="20"/>
          <w:lang w:eastAsia="en-NZ"/>
        </w:rPr>
        <w:t xml:space="preserve">Remember that this is a flexible process; </w:t>
      </w:r>
      <w:r w:rsidR="002A44B5" w:rsidRPr="00C25762">
        <w:rPr>
          <w:rFonts w:ascii="Arial" w:hAnsi="Arial" w:cs="Arial"/>
          <w:sz w:val="22"/>
          <w:szCs w:val="20"/>
        </w:rPr>
        <w:t xml:space="preserve">inclusive, participatory and </w:t>
      </w:r>
      <w:r w:rsidRPr="00C25762">
        <w:rPr>
          <w:rFonts w:ascii="Arial" w:hAnsi="Arial" w:cs="Arial"/>
          <w:sz w:val="22"/>
          <w:szCs w:val="20"/>
        </w:rPr>
        <w:t xml:space="preserve">safe WASH </w:t>
      </w:r>
      <w:r w:rsidR="002A44B5" w:rsidRPr="00C25762">
        <w:rPr>
          <w:rFonts w:ascii="Arial" w:hAnsi="Arial" w:cs="Arial"/>
          <w:sz w:val="22"/>
          <w:szCs w:val="20"/>
        </w:rPr>
        <w:t xml:space="preserve">programming </w:t>
      </w:r>
      <w:r w:rsidRPr="00C25762">
        <w:rPr>
          <w:rFonts w:ascii="Arial" w:hAnsi="Arial" w:cs="Arial"/>
          <w:sz w:val="22"/>
          <w:szCs w:val="20"/>
        </w:rPr>
        <w:t>require</w:t>
      </w:r>
      <w:r w:rsidR="002A44B5" w:rsidRPr="00C25762">
        <w:rPr>
          <w:rFonts w:ascii="Arial" w:hAnsi="Arial" w:cs="Arial"/>
          <w:sz w:val="22"/>
          <w:szCs w:val="20"/>
        </w:rPr>
        <w:t>s</w:t>
      </w:r>
      <w:r w:rsidRPr="00C25762">
        <w:rPr>
          <w:rFonts w:ascii="Arial" w:hAnsi="Arial" w:cs="Arial"/>
          <w:sz w:val="22"/>
          <w:szCs w:val="20"/>
        </w:rPr>
        <w:t xml:space="preserve"> continuous monitoring and adjustment </w:t>
      </w:r>
      <w:r w:rsidR="002A44B5" w:rsidRPr="00C25762">
        <w:rPr>
          <w:rFonts w:ascii="Arial" w:hAnsi="Arial" w:cs="Arial"/>
          <w:sz w:val="22"/>
          <w:szCs w:val="20"/>
        </w:rPr>
        <w:t xml:space="preserve">to activities as needed. </w:t>
      </w:r>
    </w:p>
    <w:p w14:paraId="7D1D5119" w14:textId="77777777" w:rsidR="005A1CDD" w:rsidRPr="001F0765" w:rsidRDefault="005A1CDD" w:rsidP="002B6EB0">
      <w:pPr>
        <w:pStyle w:val="KeinLeerraum"/>
        <w:rPr>
          <w:rFonts w:cs="Arial"/>
          <w:sz w:val="18"/>
          <w:szCs w:val="22"/>
          <w:lang w:val="en-US"/>
        </w:rPr>
      </w:pPr>
    </w:p>
    <w:tbl>
      <w:tblPr>
        <w:tblStyle w:val="Tabellenraster"/>
        <w:tblW w:w="5000" w:type="pct"/>
        <w:tblLook w:val="06A0" w:firstRow="1" w:lastRow="0" w:firstColumn="1" w:lastColumn="0" w:noHBand="1" w:noVBand="1"/>
      </w:tblPr>
      <w:tblGrid>
        <w:gridCol w:w="596"/>
        <w:gridCol w:w="7146"/>
        <w:gridCol w:w="1561"/>
        <w:gridCol w:w="4930"/>
      </w:tblGrid>
      <w:tr w:rsidR="0037470B" w:rsidRPr="001F0765" w14:paraId="7EDC42A7" w14:textId="77777777" w:rsidTr="009A1B02">
        <w:trPr>
          <w:trHeight w:val="333"/>
        </w:trPr>
        <w:tc>
          <w:tcPr>
            <w:tcW w:w="293" w:type="pct"/>
            <w:textDirection w:val="btLr"/>
          </w:tcPr>
          <w:p w14:paraId="68BD39EB" w14:textId="77777777" w:rsidR="0037470B" w:rsidRPr="001F0765" w:rsidRDefault="0037470B" w:rsidP="003511A2">
            <w:pPr>
              <w:ind w:left="113" w:right="113"/>
              <w:rPr>
                <w:rFonts w:ascii="Arial" w:eastAsiaTheme="minorEastAsia" w:hAnsi="Arial" w:cs="Arial"/>
                <w:b/>
                <w:bCs/>
                <w:sz w:val="22"/>
              </w:rPr>
            </w:pPr>
          </w:p>
        </w:tc>
        <w:tc>
          <w:tcPr>
            <w:tcW w:w="2594" w:type="pct"/>
            <w:tcBorders>
              <w:bottom w:val="single" w:sz="4" w:space="0" w:color="auto"/>
            </w:tcBorders>
            <w:shd w:val="clear" w:color="auto" w:fill="D9D9D9" w:themeFill="background1" w:themeFillShade="D9"/>
          </w:tcPr>
          <w:p w14:paraId="3E63E6BB" w14:textId="77777777" w:rsidR="0037470B" w:rsidRPr="001F0765" w:rsidRDefault="0037470B" w:rsidP="003511A2">
            <w:pPr>
              <w:rPr>
                <w:rFonts w:ascii="Arial" w:eastAsia="Calibri" w:hAnsi="Arial" w:cs="Arial"/>
                <w:b/>
                <w:bCs/>
                <w:color w:val="000000" w:themeColor="text1"/>
                <w:sz w:val="22"/>
              </w:rPr>
            </w:pPr>
            <w:r w:rsidRPr="001F0765">
              <w:rPr>
                <w:rFonts w:ascii="Arial" w:eastAsiaTheme="minorEastAsia" w:hAnsi="Arial" w:cs="Arial"/>
                <w:b/>
                <w:bCs/>
                <w:color w:val="000000" w:themeColor="text1"/>
                <w:sz w:val="22"/>
              </w:rPr>
              <w:t>Questions to ask yourself</w:t>
            </w:r>
          </w:p>
        </w:tc>
        <w:tc>
          <w:tcPr>
            <w:tcW w:w="298" w:type="pct"/>
            <w:tcBorders>
              <w:bottom w:val="single" w:sz="4" w:space="0" w:color="auto"/>
            </w:tcBorders>
            <w:shd w:val="clear" w:color="auto" w:fill="D9D9D9" w:themeFill="background1" w:themeFillShade="D9"/>
          </w:tcPr>
          <w:p w14:paraId="19975F2A" w14:textId="77777777" w:rsidR="0037470B" w:rsidRPr="001F0765" w:rsidRDefault="009069B0" w:rsidP="003511A2">
            <w:pPr>
              <w:rPr>
                <w:rFonts w:ascii="Arial" w:eastAsiaTheme="minorEastAsia" w:hAnsi="Arial" w:cs="Arial"/>
                <w:b/>
                <w:bCs/>
                <w:color w:val="000000" w:themeColor="text1"/>
                <w:sz w:val="22"/>
              </w:rPr>
            </w:pPr>
            <w:r>
              <w:rPr>
                <w:rFonts w:ascii="Arial" w:eastAsiaTheme="minorEastAsia" w:hAnsi="Arial" w:cs="Arial"/>
                <w:b/>
                <w:bCs/>
                <w:color w:val="000000" w:themeColor="text1"/>
                <w:sz w:val="22"/>
              </w:rPr>
              <w:t xml:space="preserve">Included in WASH programme? </w:t>
            </w:r>
          </w:p>
        </w:tc>
        <w:tc>
          <w:tcPr>
            <w:tcW w:w="1815" w:type="pct"/>
            <w:tcBorders>
              <w:bottom w:val="single" w:sz="4" w:space="0" w:color="auto"/>
            </w:tcBorders>
            <w:shd w:val="clear" w:color="auto" w:fill="D9D9D9" w:themeFill="background1" w:themeFillShade="D9"/>
          </w:tcPr>
          <w:p w14:paraId="5F2A8FD2" w14:textId="77777777" w:rsidR="0037470B" w:rsidRPr="001F0765" w:rsidRDefault="007A7593" w:rsidP="003511A2">
            <w:pPr>
              <w:rPr>
                <w:rFonts w:ascii="Arial" w:eastAsiaTheme="minorEastAsia" w:hAnsi="Arial" w:cs="Arial"/>
                <w:b/>
                <w:bCs/>
                <w:color w:val="000000" w:themeColor="text1"/>
                <w:sz w:val="22"/>
              </w:rPr>
            </w:pPr>
            <w:r>
              <w:rPr>
                <w:rFonts w:ascii="Arial" w:eastAsiaTheme="minorEastAsia" w:hAnsi="Arial" w:cs="Arial"/>
                <w:b/>
                <w:bCs/>
                <w:color w:val="000000" w:themeColor="text1"/>
                <w:sz w:val="22"/>
              </w:rPr>
              <w:t xml:space="preserve">Ideas and suggestions: What can we do differently next time? </w:t>
            </w:r>
          </w:p>
        </w:tc>
      </w:tr>
      <w:tr w:rsidR="0037470B" w:rsidRPr="001F0765" w14:paraId="429A5485" w14:textId="77777777" w:rsidTr="009A1B02">
        <w:trPr>
          <w:trHeight w:val="699"/>
        </w:trPr>
        <w:tc>
          <w:tcPr>
            <w:tcW w:w="293" w:type="pct"/>
            <w:shd w:val="clear" w:color="auto" w:fill="FBE4D5" w:themeFill="accent2" w:themeFillTint="33"/>
            <w:textDirection w:val="btLr"/>
          </w:tcPr>
          <w:p w14:paraId="62F5F8ED" w14:textId="77777777" w:rsidR="0037470B" w:rsidRPr="001F0765" w:rsidRDefault="0037470B" w:rsidP="003511A2">
            <w:pPr>
              <w:ind w:left="113" w:right="113"/>
              <w:jc w:val="center"/>
              <w:rPr>
                <w:rFonts w:ascii="Arial" w:eastAsiaTheme="minorEastAsia" w:hAnsi="Arial" w:cs="Arial"/>
                <w:sz w:val="22"/>
              </w:rPr>
            </w:pPr>
            <w:r w:rsidRPr="001F0765">
              <w:rPr>
                <w:rFonts w:ascii="Arial" w:eastAsiaTheme="minorEastAsia" w:hAnsi="Arial" w:cs="Arial"/>
                <w:b/>
                <w:bCs/>
                <w:sz w:val="22"/>
              </w:rPr>
              <w:t xml:space="preserve">Assessment </w:t>
            </w:r>
          </w:p>
        </w:tc>
        <w:tc>
          <w:tcPr>
            <w:tcW w:w="2594" w:type="pct"/>
            <w:tcBorders>
              <w:bottom w:val="single" w:sz="4" w:space="0" w:color="auto"/>
            </w:tcBorders>
          </w:tcPr>
          <w:p w14:paraId="115B8A78" w14:textId="77777777" w:rsidR="0037470B" w:rsidRPr="009A754D" w:rsidRDefault="0037470B" w:rsidP="00287B54">
            <w:pPr>
              <w:pStyle w:val="Listenabsatz"/>
              <w:numPr>
                <w:ilvl w:val="0"/>
                <w:numId w:val="47"/>
              </w:numPr>
            </w:pPr>
            <w:r w:rsidRPr="009A754D">
              <w:t xml:space="preserve">Wherever possible, have you collected data disaggregated by sex, </w:t>
            </w:r>
            <w:proofErr w:type="gramStart"/>
            <w:r w:rsidRPr="009A754D">
              <w:t>age</w:t>
            </w:r>
            <w:proofErr w:type="gramEnd"/>
            <w:r w:rsidRPr="009A754D">
              <w:t xml:space="preserve"> and disability (SADD) and other context-specific variables? </w:t>
            </w:r>
          </w:p>
          <w:p w14:paraId="7FDBE66C" w14:textId="77777777" w:rsidR="0037470B" w:rsidRPr="009A754D" w:rsidRDefault="0037470B" w:rsidP="00287B54">
            <w:pPr>
              <w:pStyle w:val="Listenabsatz"/>
              <w:numPr>
                <w:ilvl w:val="0"/>
                <w:numId w:val="47"/>
              </w:numPr>
            </w:pPr>
            <w:r w:rsidRPr="009A754D">
              <w:t xml:space="preserve">Have you used participatory data collection methods which promote participation of </w:t>
            </w:r>
            <w:r w:rsidRPr="0037470B">
              <w:rPr>
                <w:color w:val="000000" w:themeColor="text1"/>
              </w:rPr>
              <w:t xml:space="preserve">persons of all gender identities, disabilities, </w:t>
            </w:r>
            <w:proofErr w:type="gramStart"/>
            <w:r w:rsidRPr="0037470B">
              <w:rPr>
                <w:color w:val="000000" w:themeColor="text1"/>
              </w:rPr>
              <w:t>backgrounds</w:t>
            </w:r>
            <w:proofErr w:type="gramEnd"/>
            <w:r w:rsidRPr="0037470B">
              <w:rPr>
                <w:color w:val="000000" w:themeColor="text1"/>
              </w:rPr>
              <w:t xml:space="preserve"> and ages (including child-friendly approaches for children)?</w:t>
            </w:r>
          </w:p>
          <w:p w14:paraId="3223AC5B" w14:textId="77777777" w:rsidR="0037470B" w:rsidRPr="009A754D" w:rsidRDefault="0037470B" w:rsidP="00287B54">
            <w:pPr>
              <w:pStyle w:val="Listenabsatz"/>
              <w:numPr>
                <w:ilvl w:val="0"/>
                <w:numId w:val="47"/>
              </w:numPr>
            </w:pPr>
            <w:r w:rsidRPr="009A754D">
              <w:t xml:space="preserve">Which groups or individuals are at more risk of violence, stigma and marginalization and have less access to WASH facilities and services? Why? </w:t>
            </w:r>
          </w:p>
          <w:p w14:paraId="1D97E0EC" w14:textId="77777777" w:rsidR="0037470B" w:rsidRPr="009A754D" w:rsidRDefault="0037470B" w:rsidP="00287B54">
            <w:pPr>
              <w:pStyle w:val="Listenabsatz"/>
              <w:numPr>
                <w:ilvl w:val="0"/>
                <w:numId w:val="47"/>
              </w:numPr>
            </w:pPr>
            <w:r w:rsidRPr="0037470B">
              <w:rPr>
                <w:lang w:val="en-US"/>
              </w:rPr>
              <w:t xml:space="preserve">What are the roles, responsibilities, specific </w:t>
            </w:r>
            <w:proofErr w:type="gramStart"/>
            <w:r w:rsidRPr="0037470B">
              <w:rPr>
                <w:lang w:val="en-US"/>
              </w:rPr>
              <w:t>needs</w:t>
            </w:r>
            <w:proofErr w:type="gramEnd"/>
            <w:r w:rsidRPr="0037470B">
              <w:rPr>
                <w:lang w:val="en-US"/>
              </w:rPr>
              <w:t xml:space="preserve"> and priorities relating to water, sanitation and hygiene for women, men, girls, boys, people with disabilities etc.? Make sure you think about cultural and social traditions and perceptions, household decision-making, livelihoods such as agriculture and livestock raising etc.   </w:t>
            </w:r>
          </w:p>
          <w:p w14:paraId="669C8A9C" w14:textId="77777777" w:rsidR="0037470B" w:rsidRPr="0037470B" w:rsidRDefault="0037470B" w:rsidP="00287B54">
            <w:pPr>
              <w:pStyle w:val="Listenabsatz"/>
              <w:numPr>
                <w:ilvl w:val="0"/>
                <w:numId w:val="47"/>
              </w:numPr>
              <w:rPr>
                <w:lang w:val="en-US"/>
              </w:rPr>
            </w:pPr>
            <w:r w:rsidRPr="0037470B">
              <w:rPr>
                <w:color w:val="000000" w:themeColor="text1"/>
                <w:lang w:val="en-US"/>
              </w:rPr>
              <w:t xml:space="preserve">What are the barriers people face in accessing water points and sanitation and hygiene facilities, of all gender identities, ages, </w:t>
            </w:r>
            <w:proofErr w:type="gramStart"/>
            <w:r w:rsidRPr="0037470B">
              <w:rPr>
                <w:color w:val="000000" w:themeColor="text1"/>
                <w:lang w:val="en-US"/>
              </w:rPr>
              <w:t>disabilities</w:t>
            </w:r>
            <w:proofErr w:type="gramEnd"/>
            <w:r w:rsidRPr="0037470B">
              <w:rPr>
                <w:color w:val="000000" w:themeColor="text1"/>
                <w:lang w:val="en-US"/>
              </w:rPr>
              <w:t xml:space="preserve"> and backgrounds? </w:t>
            </w:r>
          </w:p>
          <w:p w14:paraId="1E7E6A73" w14:textId="77777777" w:rsidR="0037470B" w:rsidRPr="0037470B" w:rsidRDefault="0037470B" w:rsidP="00287B54">
            <w:pPr>
              <w:pStyle w:val="Listenabsatz"/>
              <w:numPr>
                <w:ilvl w:val="0"/>
                <w:numId w:val="47"/>
              </w:numPr>
              <w:rPr>
                <w:color w:val="000000"/>
                <w:lang w:val="en-US"/>
              </w:rPr>
            </w:pPr>
            <w:r w:rsidRPr="0037470B">
              <w:rPr>
                <w:lang w:val="en-US"/>
              </w:rPr>
              <w:t xml:space="preserve">What are the roles of women and girls, men and boys, people with disabilities etc. in collecting, handling, storing, and treating water? </w:t>
            </w:r>
          </w:p>
          <w:p w14:paraId="72C68734" w14:textId="77777777" w:rsidR="0037470B" w:rsidRPr="00462655" w:rsidDel="00393F0A" w:rsidRDefault="0037470B" w:rsidP="00287B54">
            <w:pPr>
              <w:pStyle w:val="Listenabsatz"/>
              <w:numPr>
                <w:ilvl w:val="0"/>
                <w:numId w:val="47"/>
              </w:numPr>
              <w:rPr>
                <w:color w:val="000000"/>
                <w:lang w:val="en-US"/>
              </w:rPr>
            </w:pPr>
            <w:r w:rsidRPr="0037470B">
              <w:rPr>
                <w:lang w:val="en-US"/>
              </w:rPr>
              <w:lastRenderedPageBreak/>
              <w:t>Who is involved in community decision-making for water and sanitation services, including technology selection and siting of facilities? How can everyone’s voice be heard</w:t>
            </w:r>
            <w:r w:rsidRPr="0037470B">
              <w:rPr>
                <w:color w:val="000000" w:themeColor="text1"/>
                <w:lang w:val="en-US"/>
              </w:rPr>
              <w:t>?</w:t>
            </w:r>
            <w:r w:rsidR="00462655">
              <w:rPr>
                <w:color w:val="000000" w:themeColor="text1"/>
                <w:lang w:val="en-US"/>
              </w:rPr>
              <w:t xml:space="preserve"> </w:t>
            </w:r>
          </w:p>
        </w:tc>
        <w:tc>
          <w:tcPr>
            <w:tcW w:w="298" w:type="pct"/>
            <w:tcBorders>
              <w:bottom w:val="single" w:sz="4" w:space="0" w:color="auto"/>
            </w:tcBorders>
          </w:tcPr>
          <w:p w14:paraId="683D4B86" w14:textId="16114334" w:rsidR="009069B0" w:rsidRDefault="00287B54" w:rsidP="001F0765">
            <w:pPr>
              <w:contextualSpacing/>
              <w:jc w:val="both"/>
              <w:rPr>
                <w:rFonts w:cs="Arial"/>
                <w:sz w:val="20"/>
              </w:rPr>
            </w:pPr>
            <w:r w:rsidRPr="00226B26">
              <w:rPr>
                <w:rFonts w:cs="Arial"/>
                <w:sz w:val="20"/>
                <w:highlight w:val="green"/>
              </w:rPr>
              <w:lastRenderedPageBreak/>
              <w:t>1.Yes</w:t>
            </w:r>
          </w:p>
          <w:p w14:paraId="6CBDF5DE" w14:textId="77777777" w:rsidR="00287B54" w:rsidRDefault="00287B54" w:rsidP="001F0765">
            <w:pPr>
              <w:contextualSpacing/>
              <w:jc w:val="both"/>
              <w:rPr>
                <w:rFonts w:cs="Arial"/>
                <w:sz w:val="20"/>
              </w:rPr>
            </w:pPr>
          </w:p>
          <w:p w14:paraId="3EB6A06F" w14:textId="77777777" w:rsidR="00287B54" w:rsidRDefault="00287B54" w:rsidP="001F0765">
            <w:pPr>
              <w:contextualSpacing/>
              <w:jc w:val="both"/>
              <w:rPr>
                <w:rFonts w:cs="Arial"/>
                <w:sz w:val="20"/>
              </w:rPr>
            </w:pPr>
          </w:p>
          <w:p w14:paraId="46A66994" w14:textId="77777777" w:rsidR="00287B54" w:rsidRDefault="00287B54" w:rsidP="001F0765">
            <w:pPr>
              <w:contextualSpacing/>
              <w:jc w:val="both"/>
              <w:rPr>
                <w:rFonts w:cs="Arial"/>
                <w:sz w:val="20"/>
              </w:rPr>
            </w:pPr>
          </w:p>
          <w:p w14:paraId="525D6747" w14:textId="77777777" w:rsidR="00287B54" w:rsidRDefault="00287B54" w:rsidP="001F0765">
            <w:pPr>
              <w:contextualSpacing/>
              <w:jc w:val="both"/>
              <w:rPr>
                <w:rFonts w:cs="Arial"/>
                <w:sz w:val="20"/>
              </w:rPr>
            </w:pPr>
          </w:p>
          <w:p w14:paraId="00831EBC" w14:textId="77777777" w:rsidR="00287B54" w:rsidRDefault="00287B54" w:rsidP="001F0765">
            <w:pPr>
              <w:contextualSpacing/>
              <w:jc w:val="both"/>
              <w:rPr>
                <w:rFonts w:cs="Arial"/>
                <w:sz w:val="20"/>
              </w:rPr>
            </w:pPr>
            <w:r w:rsidRPr="00226B26">
              <w:rPr>
                <w:rFonts w:cs="Arial"/>
                <w:sz w:val="20"/>
                <w:highlight w:val="green"/>
              </w:rPr>
              <w:t>2. Yes</w:t>
            </w:r>
          </w:p>
          <w:p w14:paraId="214A0231" w14:textId="77777777" w:rsidR="00287B54" w:rsidRDefault="00287B54" w:rsidP="001F0765">
            <w:pPr>
              <w:contextualSpacing/>
              <w:jc w:val="both"/>
              <w:rPr>
                <w:rFonts w:cs="Arial"/>
                <w:sz w:val="20"/>
              </w:rPr>
            </w:pPr>
          </w:p>
          <w:p w14:paraId="2F71A826" w14:textId="77777777" w:rsidR="00287B54" w:rsidRDefault="00287B54" w:rsidP="001F0765">
            <w:pPr>
              <w:contextualSpacing/>
              <w:jc w:val="both"/>
              <w:rPr>
                <w:rFonts w:cs="Arial"/>
                <w:sz w:val="20"/>
              </w:rPr>
            </w:pPr>
          </w:p>
          <w:p w14:paraId="2F3F7B5A" w14:textId="77777777" w:rsidR="00287B54" w:rsidRDefault="00287B54" w:rsidP="001F0765">
            <w:pPr>
              <w:contextualSpacing/>
              <w:jc w:val="both"/>
              <w:rPr>
                <w:rFonts w:cs="Arial"/>
                <w:sz w:val="20"/>
              </w:rPr>
            </w:pPr>
          </w:p>
          <w:p w14:paraId="52FE6E2A" w14:textId="77777777" w:rsidR="00287B54" w:rsidRDefault="00287B54" w:rsidP="001F0765">
            <w:pPr>
              <w:contextualSpacing/>
              <w:jc w:val="both"/>
              <w:rPr>
                <w:rFonts w:cs="Arial"/>
                <w:sz w:val="20"/>
              </w:rPr>
            </w:pPr>
          </w:p>
          <w:p w14:paraId="1CC60D51" w14:textId="77777777" w:rsidR="00287B54" w:rsidRDefault="00287B54" w:rsidP="001F0765">
            <w:pPr>
              <w:contextualSpacing/>
              <w:jc w:val="both"/>
              <w:rPr>
                <w:rFonts w:cs="Arial"/>
                <w:sz w:val="20"/>
              </w:rPr>
            </w:pPr>
            <w:r w:rsidRPr="00226B26">
              <w:rPr>
                <w:rFonts w:cs="Arial"/>
                <w:sz w:val="20"/>
                <w:highlight w:val="green"/>
              </w:rPr>
              <w:t>3. Yes</w:t>
            </w:r>
          </w:p>
          <w:p w14:paraId="25490022" w14:textId="77777777" w:rsidR="009A1B02" w:rsidRDefault="009A1B02" w:rsidP="001F0765">
            <w:pPr>
              <w:contextualSpacing/>
              <w:jc w:val="both"/>
              <w:rPr>
                <w:rFonts w:cs="Arial"/>
                <w:sz w:val="20"/>
              </w:rPr>
            </w:pPr>
          </w:p>
          <w:p w14:paraId="458B56D6" w14:textId="77777777" w:rsidR="009A1B02" w:rsidRDefault="009A1B02" w:rsidP="001F0765">
            <w:pPr>
              <w:contextualSpacing/>
              <w:jc w:val="both"/>
              <w:rPr>
                <w:rFonts w:cs="Arial"/>
                <w:sz w:val="20"/>
              </w:rPr>
            </w:pPr>
          </w:p>
          <w:p w14:paraId="46F91949" w14:textId="77777777" w:rsidR="009A1B02" w:rsidRDefault="009A1B02" w:rsidP="001F0765">
            <w:pPr>
              <w:contextualSpacing/>
              <w:jc w:val="both"/>
              <w:rPr>
                <w:rFonts w:cs="Arial"/>
                <w:sz w:val="20"/>
              </w:rPr>
            </w:pPr>
          </w:p>
          <w:p w14:paraId="42E15CCD" w14:textId="77777777" w:rsidR="009A1B02" w:rsidRDefault="009A1B02" w:rsidP="001F0765">
            <w:pPr>
              <w:contextualSpacing/>
              <w:jc w:val="both"/>
              <w:rPr>
                <w:rFonts w:cs="Arial"/>
                <w:sz w:val="20"/>
              </w:rPr>
            </w:pPr>
          </w:p>
          <w:p w14:paraId="70C49CF9" w14:textId="77777777" w:rsidR="009A1B02" w:rsidRDefault="009A1B02" w:rsidP="001F0765">
            <w:pPr>
              <w:contextualSpacing/>
              <w:jc w:val="both"/>
              <w:rPr>
                <w:rFonts w:cs="Arial"/>
                <w:sz w:val="20"/>
              </w:rPr>
            </w:pPr>
            <w:r w:rsidRPr="00226B26">
              <w:rPr>
                <w:rFonts w:cs="Arial"/>
                <w:sz w:val="20"/>
                <w:highlight w:val="green"/>
              </w:rPr>
              <w:t>4. Yes</w:t>
            </w:r>
          </w:p>
          <w:p w14:paraId="071770E8" w14:textId="77777777" w:rsidR="009A1B02" w:rsidRDefault="009A1B02" w:rsidP="001F0765">
            <w:pPr>
              <w:contextualSpacing/>
              <w:jc w:val="both"/>
              <w:rPr>
                <w:rFonts w:cs="Arial"/>
                <w:sz w:val="20"/>
              </w:rPr>
            </w:pPr>
          </w:p>
          <w:p w14:paraId="74434500" w14:textId="77777777" w:rsidR="009A1B02" w:rsidRDefault="009A1B02" w:rsidP="001F0765">
            <w:pPr>
              <w:contextualSpacing/>
              <w:jc w:val="both"/>
              <w:rPr>
                <w:rFonts w:cs="Arial"/>
                <w:sz w:val="20"/>
              </w:rPr>
            </w:pPr>
          </w:p>
          <w:p w14:paraId="4B61A01F" w14:textId="77777777" w:rsidR="009A1B02" w:rsidRDefault="009A1B02" w:rsidP="001F0765">
            <w:pPr>
              <w:contextualSpacing/>
              <w:jc w:val="both"/>
              <w:rPr>
                <w:rFonts w:cs="Arial"/>
                <w:sz w:val="20"/>
              </w:rPr>
            </w:pPr>
          </w:p>
          <w:p w14:paraId="2CE4106B" w14:textId="77777777" w:rsidR="009A1B02" w:rsidRDefault="009A1B02" w:rsidP="001F0765">
            <w:pPr>
              <w:contextualSpacing/>
              <w:jc w:val="both"/>
              <w:rPr>
                <w:rFonts w:cs="Arial"/>
                <w:sz w:val="20"/>
              </w:rPr>
            </w:pPr>
          </w:p>
          <w:p w14:paraId="4CB10630" w14:textId="77777777" w:rsidR="009A1B02" w:rsidRDefault="009A1B02" w:rsidP="001F0765">
            <w:pPr>
              <w:contextualSpacing/>
              <w:jc w:val="both"/>
              <w:rPr>
                <w:rFonts w:cs="Arial"/>
                <w:sz w:val="20"/>
              </w:rPr>
            </w:pPr>
          </w:p>
          <w:p w14:paraId="4B5C4243" w14:textId="77777777" w:rsidR="009A1B02" w:rsidRDefault="009A1B02" w:rsidP="001F0765">
            <w:pPr>
              <w:contextualSpacing/>
              <w:jc w:val="both"/>
              <w:rPr>
                <w:rFonts w:cs="Arial"/>
                <w:sz w:val="20"/>
              </w:rPr>
            </w:pPr>
          </w:p>
          <w:p w14:paraId="5CFC2CAD" w14:textId="77777777" w:rsidR="009A1B02" w:rsidRDefault="009A1B02" w:rsidP="001F0765">
            <w:pPr>
              <w:contextualSpacing/>
              <w:jc w:val="both"/>
              <w:rPr>
                <w:rFonts w:cs="Arial"/>
                <w:sz w:val="20"/>
              </w:rPr>
            </w:pPr>
          </w:p>
          <w:p w14:paraId="3F1E08F3" w14:textId="77777777" w:rsidR="009A1B02" w:rsidRDefault="009A1B02" w:rsidP="001F0765">
            <w:pPr>
              <w:contextualSpacing/>
              <w:jc w:val="both"/>
              <w:rPr>
                <w:rFonts w:cs="Arial"/>
                <w:sz w:val="20"/>
              </w:rPr>
            </w:pPr>
          </w:p>
          <w:p w14:paraId="41B88D23" w14:textId="01969643" w:rsidR="009A1B02" w:rsidRDefault="009A1B02" w:rsidP="001F0765">
            <w:pPr>
              <w:contextualSpacing/>
              <w:jc w:val="both"/>
              <w:rPr>
                <w:rFonts w:cs="Arial"/>
                <w:sz w:val="20"/>
              </w:rPr>
            </w:pPr>
            <w:r w:rsidRPr="00226B26">
              <w:rPr>
                <w:rFonts w:cs="Arial"/>
                <w:sz w:val="20"/>
                <w:highlight w:val="green"/>
              </w:rPr>
              <w:t>5. Yes</w:t>
            </w:r>
          </w:p>
          <w:p w14:paraId="2A6A671C" w14:textId="77777777" w:rsidR="009A1B02" w:rsidRDefault="009A1B02" w:rsidP="001F0765">
            <w:pPr>
              <w:contextualSpacing/>
              <w:jc w:val="both"/>
              <w:rPr>
                <w:rFonts w:cs="Arial"/>
                <w:sz w:val="20"/>
              </w:rPr>
            </w:pPr>
          </w:p>
          <w:p w14:paraId="27F8184A" w14:textId="77777777" w:rsidR="009A1B02" w:rsidRDefault="009A1B02" w:rsidP="001F0765">
            <w:pPr>
              <w:contextualSpacing/>
              <w:jc w:val="both"/>
              <w:rPr>
                <w:rFonts w:cs="Arial"/>
                <w:sz w:val="20"/>
              </w:rPr>
            </w:pPr>
            <w:r w:rsidRPr="00226B26">
              <w:rPr>
                <w:rFonts w:cs="Arial"/>
                <w:sz w:val="20"/>
                <w:highlight w:val="green"/>
              </w:rPr>
              <w:t>6.Yes</w:t>
            </w:r>
          </w:p>
          <w:p w14:paraId="35C92DB6" w14:textId="1DE7AE7D" w:rsidR="009A1B02" w:rsidRPr="009A1B02" w:rsidRDefault="009A1B02" w:rsidP="009A1B02">
            <w:pPr>
              <w:contextualSpacing/>
              <w:jc w:val="both"/>
              <w:rPr>
                <w:rFonts w:cs="Arial"/>
                <w:sz w:val="20"/>
              </w:rPr>
            </w:pPr>
            <w:r w:rsidRPr="00226B26">
              <w:rPr>
                <w:rFonts w:cs="Arial"/>
                <w:sz w:val="20"/>
                <w:highlight w:val="green"/>
              </w:rPr>
              <w:lastRenderedPageBreak/>
              <w:t>7. Yes</w:t>
            </w:r>
          </w:p>
        </w:tc>
        <w:tc>
          <w:tcPr>
            <w:tcW w:w="1815" w:type="pct"/>
            <w:tcBorders>
              <w:bottom w:val="single" w:sz="4" w:space="0" w:color="auto"/>
            </w:tcBorders>
          </w:tcPr>
          <w:p w14:paraId="2C1733B4" w14:textId="548A891E" w:rsidR="00326A8E" w:rsidRPr="001507BB" w:rsidRDefault="00326A8E" w:rsidP="00EC648E">
            <w:pPr>
              <w:pStyle w:val="Listenabsatz"/>
              <w:numPr>
                <w:ilvl w:val="0"/>
                <w:numId w:val="48"/>
              </w:numPr>
              <w:spacing w:before="0" w:after="160" w:line="259" w:lineRule="auto"/>
              <w:ind w:left="720"/>
              <w:contextualSpacing/>
              <w:jc w:val="both"/>
              <w:rPr>
                <w:sz w:val="20"/>
                <w:szCs w:val="22"/>
              </w:rPr>
            </w:pPr>
            <w:r w:rsidRPr="001507BB">
              <w:rPr>
                <w:sz w:val="20"/>
                <w:szCs w:val="22"/>
              </w:rPr>
              <w:lastRenderedPageBreak/>
              <w:t>S</w:t>
            </w:r>
            <w:r w:rsidR="003740DF">
              <w:rPr>
                <w:sz w:val="20"/>
                <w:szCs w:val="22"/>
              </w:rPr>
              <w:t>&amp;</w:t>
            </w:r>
            <w:r w:rsidRPr="001507BB">
              <w:rPr>
                <w:sz w:val="20"/>
                <w:szCs w:val="22"/>
              </w:rPr>
              <w:t xml:space="preserve">A Data was collected during the first assessment. </w:t>
            </w:r>
            <w:proofErr w:type="gramStart"/>
            <w:r w:rsidR="003740DF">
              <w:rPr>
                <w:sz w:val="20"/>
                <w:szCs w:val="22"/>
              </w:rPr>
              <w:t>Later on</w:t>
            </w:r>
            <w:proofErr w:type="gramEnd"/>
            <w:r w:rsidR="003740DF">
              <w:rPr>
                <w:sz w:val="20"/>
                <w:szCs w:val="22"/>
              </w:rPr>
              <w:t xml:space="preserve">, also data disaggregated on pregnancy status and disability collected. </w:t>
            </w:r>
            <w:r w:rsidRPr="001507BB">
              <w:rPr>
                <w:sz w:val="20"/>
                <w:szCs w:val="22"/>
              </w:rPr>
              <w:t>This was used as a basis for the PGI showers</w:t>
            </w:r>
          </w:p>
          <w:p w14:paraId="23AAFC16" w14:textId="5845327C" w:rsidR="0037470B" w:rsidRPr="001507BB" w:rsidRDefault="00287B54" w:rsidP="00EC648E">
            <w:pPr>
              <w:pStyle w:val="Listenabsatz"/>
              <w:numPr>
                <w:ilvl w:val="0"/>
                <w:numId w:val="48"/>
              </w:numPr>
              <w:ind w:left="720"/>
              <w:contextualSpacing/>
              <w:jc w:val="both"/>
              <w:rPr>
                <w:sz w:val="20"/>
                <w:szCs w:val="22"/>
              </w:rPr>
            </w:pPr>
            <w:r w:rsidRPr="001507BB">
              <w:rPr>
                <w:sz w:val="20"/>
                <w:szCs w:val="22"/>
              </w:rPr>
              <w:t>Participatory data collection methods were utilized. Community volunteers collected some data</w:t>
            </w:r>
            <w:r w:rsidR="003740DF">
              <w:rPr>
                <w:sz w:val="20"/>
                <w:szCs w:val="22"/>
              </w:rPr>
              <w:t xml:space="preserve"> with specific checklists</w:t>
            </w:r>
            <w:r w:rsidRPr="001507BB">
              <w:rPr>
                <w:sz w:val="20"/>
                <w:szCs w:val="22"/>
              </w:rPr>
              <w:t>. Focus group discussions were conducted.</w:t>
            </w:r>
          </w:p>
          <w:p w14:paraId="1592BCB1" w14:textId="71AEA3BF" w:rsidR="00287B54" w:rsidRPr="001507BB" w:rsidRDefault="00287B54" w:rsidP="00EC648E">
            <w:pPr>
              <w:pStyle w:val="Listenabsatz"/>
              <w:numPr>
                <w:ilvl w:val="0"/>
                <w:numId w:val="48"/>
              </w:numPr>
              <w:ind w:left="720"/>
              <w:contextualSpacing/>
              <w:jc w:val="both"/>
              <w:rPr>
                <w:sz w:val="20"/>
                <w:szCs w:val="22"/>
              </w:rPr>
            </w:pPr>
            <w:r w:rsidRPr="001507BB">
              <w:rPr>
                <w:sz w:val="20"/>
                <w:szCs w:val="22"/>
              </w:rPr>
              <w:t>Different vulnerable groups were identified (</w:t>
            </w:r>
            <w:proofErr w:type="spellStart"/>
            <w:r w:rsidRPr="001507BB">
              <w:rPr>
                <w:sz w:val="20"/>
                <w:szCs w:val="22"/>
              </w:rPr>
              <w:t>i.e</w:t>
            </w:r>
            <w:proofErr w:type="spellEnd"/>
            <w:r w:rsidRPr="001507BB">
              <w:rPr>
                <w:sz w:val="20"/>
                <w:szCs w:val="22"/>
              </w:rPr>
              <w:t xml:space="preserve"> PLW, Single Females, </w:t>
            </w:r>
            <w:proofErr w:type="spellStart"/>
            <w:r w:rsidRPr="001507BB">
              <w:rPr>
                <w:sz w:val="20"/>
                <w:szCs w:val="22"/>
              </w:rPr>
              <w:t>PwD</w:t>
            </w:r>
            <w:proofErr w:type="spellEnd"/>
            <w:r w:rsidRPr="001507BB">
              <w:rPr>
                <w:sz w:val="20"/>
                <w:szCs w:val="22"/>
              </w:rPr>
              <w:t>).</w:t>
            </w:r>
            <w:r w:rsidR="00D448B6" w:rsidRPr="001507BB">
              <w:rPr>
                <w:sz w:val="20"/>
                <w:szCs w:val="22"/>
              </w:rPr>
              <w:t xml:space="preserve"> Access to toilets improved, ‘African School’ safety aspects enabled, referrals to MSF w</w:t>
            </w:r>
            <w:r w:rsidR="003740DF">
              <w:rPr>
                <w:sz w:val="20"/>
                <w:szCs w:val="22"/>
              </w:rPr>
              <w:t>h</w:t>
            </w:r>
            <w:r w:rsidR="00D448B6" w:rsidRPr="001507BB">
              <w:rPr>
                <w:sz w:val="20"/>
                <w:szCs w:val="22"/>
              </w:rPr>
              <w:t>en needed and based on limited capacity. Single Men’s needs were also taken into consideration since they are also at risk of marginalization.</w:t>
            </w:r>
          </w:p>
          <w:p w14:paraId="1EC29D18" w14:textId="77777777" w:rsidR="009A1B02" w:rsidRPr="001507BB" w:rsidRDefault="00D448B6" w:rsidP="00EC648E">
            <w:pPr>
              <w:pStyle w:val="Listenabsatz"/>
              <w:numPr>
                <w:ilvl w:val="0"/>
                <w:numId w:val="48"/>
              </w:numPr>
              <w:ind w:left="720"/>
              <w:contextualSpacing/>
              <w:jc w:val="both"/>
              <w:rPr>
                <w:sz w:val="20"/>
                <w:szCs w:val="22"/>
              </w:rPr>
            </w:pPr>
            <w:r w:rsidRPr="001507BB">
              <w:rPr>
                <w:sz w:val="20"/>
                <w:szCs w:val="22"/>
              </w:rPr>
              <w:t xml:space="preserve">Cultural and religious traditions were identified, based on that </w:t>
            </w:r>
            <w:r w:rsidR="009A1B02" w:rsidRPr="001507BB">
              <w:rPr>
                <w:sz w:val="20"/>
                <w:szCs w:val="22"/>
              </w:rPr>
              <w:t xml:space="preserve">IEC material was adapted, Volunteer schedules </w:t>
            </w:r>
            <w:proofErr w:type="gramStart"/>
            <w:r w:rsidR="009A1B02" w:rsidRPr="001507BB">
              <w:rPr>
                <w:sz w:val="20"/>
                <w:szCs w:val="22"/>
              </w:rPr>
              <w:t>took into account</w:t>
            </w:r>
            <w:proofErr w:type="gramEnd"/>
            <w:r w:rsidR="009A1B02" w:rsidRPr="001507BB">
              <w:rPr>
                <w:sz w:val="20"/>
                <w:szCs w:val="22"/>
              </w:rPr>
              <w:t xml:space="preserve"> prayer times. Community structure was taken into consideration, but it was difficult due to the diversity of the groups and their representation in the community volunteer teams.</w:t>
            </w:r>
          </w:p>
          <w:p w14:paraId="64A95749" w14:textId="77777777" w:rsidR="009A1B02" w:rsidRPr="001507BB" w:rsidRDefault="009A1B02" w:rsidP="00EC648E">
            <w:pPr>
              <w:pStyle w:val="Listenabsatz"/>
              <w:numPr>
                <w:ilvl w:val="0"/>
                <w:numId w:val="48"/>
              </w:numPr>
              <w:ind w:left="720"/>
              <w:contextualSpacing/>
              <w:jc w:val="both"/>
              <w:rPr>
                <w:sz w:val="20"/>
                <w:szCs w:val="22"/>
              </w:rPr>
            </w:pPr>
            <w:r w:rsidRPr="001507BB">
              <w:rPr>
                <w:sz w:val="20"/>
                <w:szCs w:val="22"/>
              </w:rPr>
              <w:t>Barriers related to accessing facilities were identified and removed.</w:t>
            </w:r>
          </w:p>
          <w:p w14:paraId="7C72FA48" w14:textId="77777777" w:rsidR="009A1B02" w:rsidRPr="001507BB" w:rsidRDefault="009A1B02" w:rsidP="00EC648E">
            <w:pPr>
              <w:pStyle w:val="Listenabsatz"/>
              <w:numPr>
                <w:ilvl w:val="0"/>
                <w:numId w:val="48"/>
              </w:numPr>
              <w:ind w:left="720"/>
              <w:contextualSpacing/>
              <w:jc w:val="both"/>
              <w:rPr>
                <w:sz w:val="20"/>
                <w:szCs w:val="22"/>
              </w:rPr>
            </w:pPr>
            <w:r w:rsidRPr="001507BB">
              <w:rPr>
                <w:sz w:val="20"/>
                <w:szCs w:val="22"/>
              </w:rPr>
              <w:lastRenderedPageBreak/>
              <w:t xml:space="preserve">Mainly gender-traditional roles existed </w:t>
            </w:r>
          </w:p>
          <w:p w14:paraId="01EB8001" w14:textId="53CCDB62" w:rsidR="009A1B02" w:rsidRPr="001507BB" w:rsidRDefault="009A1B02" w:rsidP="00EC648E">
            <w:pPr>
              <w:pStyle w:val="Listenabsatz"/>
              <w:numPr>
                <w:ilvl w:val="0"/>
                <w:numId w:val="48"/>
              </w:numPr>
              <w:ind w:left="720"/>
              <w:contextualSpacing/>
              <w:jc w:val="both"/>
              <w:rPr>
                <w:sz w:val="20"/>
                <w:szCs w:val="22"/>
              </w:rPr>
            </w:pPr>
            <w:r w:rsidRPr="001507BB">
              <w:rPr>
                <w:sz w:val="20"/>
                <w:szCs w:val="22"/>
              </w:rPr>
              <w:t>Communities were indirectly consulted in the design of the facilities through communit</w:t>
            </w:r>
            <w:r w:rsidR="003740DF">
              <w:rPr>
                <w:sz w:val="20"/>
                <w:szCs w:val="22"/>
              </w:rPr>
              <w:t>y</w:t>
            </w:r>
            <w:r w:rsidRPr="001507BB">
              <w:rPr>
                <w:sz w:val="20"/>
                <w:szCs w:val="22"/>
              </w:rPr>
              <w:t xml:space="preserve"> volunteers. Safety aspects of the design were also taken into consideration. Sometimes external limitations hindered plans to be implemented according to community feedback, but this was communicated accordingly. </w:t>
            </w:r>
          </w:p>
        </w:tc>
      </w:tr>
      <w:tr w:rsidR="0037470B" w:rsidRPr="001F0765" w14:paraId="4CF8F6E8" w14:textId="77777777" w:rsidTr="009A1B02">
        <w:trPr>
          <w:cantSplit/>
          <w:trHeight w:val="6227"/>
        </w:trPr>
        <w:tc>
          <w:tcPr>
            <w:tcW w:w="293" w:type="pct"/>
            <w:shd w:val="clear" w:color="auto" w:fill="FFE599" w:themeFill="accent4" w:themeFillTint="66"/>
            <w:textDirection w:val="btLr"/>
          </w:tcPr>
          <w:p w14:paraId="35A947F6" w14:textId="77777777" w:rsidR="0037470B" w:rsidRPr="001F0765" w:rsidRDefault="0037470B" w:rsidP="003511A2">
            <w:pPr>
              <w:ind w:left="113" w:right="113"/>
              <w:jc w:val="center"/>
              <w:rPr>
                <w:rFonts w:ascii="Arial" w:eastAsiaTheme="minorEastAsia" w:hAnsi="Arial" w:cs="Arial"/>
                <w:b/>
                <w:bCs/>
                <w:sz w:val="22"/>
              </w:rPr>
            </w:pPr>
            <w:r w:rsidRPr="001F0765">
              <w:rPr>
                <w:rFonts w:ascii="Arial" w:eastAsiaTheme="minorEastAsia" w:hAnsi="Arial" w:cs="Arial"/>
                <w:b/>
                <w:bCs/>
                <w:sz w:val="22"/>
              </w:rPr>
              <w:lastRenderedPageBreak/>
              <w:t xml:space="preserve">Design and preparation </w:t>
            </w:r>
          </w:p>
        </w:tc>
        <w:tc>
          <w:tcPr>
            <w:tcW w:w="2594" w:type="pct"/>
            <w:tcBorders>
              <w:top w:val="single" w:sz="4" w:space="0" w:color="auto"/>
              <w:bottom w:val="nil"/>
            </w:tcBorders>
            <w:shd w:val="clear" w:color="auto" w:fill="auto"/>
          </w:tcPr>
          <w:p w14:paraId="3A3A8A73" w14:textId="77777777" w:rsidR="0037470B" w:rsidRPr="0037470B" w:rsidRDefault="0037470B" w:rsidP="00326A8E">
            <w:pPr>
              <w:pStyle w:val="Listenabsatz"/>
              <w:numPr>
                <w:ilvl w:val="0"/>
                <w:numId w:val="47"/>
              </w:numPr>
              <w:rPr>
                <w:lang w:val="en-US"/>
              </w:rPr>
            </w:pPr>
            <w:r w:rsidRPr="0037470B">
              <w:rPr>
                <w:lang w:val="en-US"/>
              </w:rPr>
              <w:t>Has the WASH engineer collaborated with the hygiene team for the planning and design process?</w:t>
            </w:r>
          </w:p>
          <w:p w14:paraId="72DE2EB2" w14:textId="77777777" w:rsidR="0037470B" w:rsidRPr="0037470B" w:rsidRDefault="0037470B" w:rsidP="00326A8E">
            <w:pPr>
              <w:pStyle w:val="Listenabsatz"/>
              <w:numPr>
                <w:ilvl w:val="0"/>
                <w:numId w:val="47"/>
              </w:numPr>
              <w:rPr>
                <w:lang w:val="en-US"/>
              </w:rPr>
            </w:pPr>
            <w:r w:rsidRPr="0037470B">
              <w:rPr>
                <w:lang w:val="en-US"/>
              </w:rPr>
              <w:t xml:space="preserve">Have you adapted hygiene promotion messages and methods/channels for different ages, abilities, and genders? Do the hygiene promotion methods promote dialogue? </w:t>
            </w:r>
          </w:p>
          <w:p w14:paraId="50B26976" w14:textId="77777777" w:rsidR="0037470B" w:rsidRPr="0037470B" w:rsidRDefault="0037470B" w:rsidP="00326A8E">
            <w:pPr>
              <w:pStyle w:val="Listenabsatz"/>
              <w:numPr>
                <w:ilvl w:val="0"/>
                <w:numId w:val="47"/>
              </w:numPr>
              <w:rPr>
                <w:rFonts w:eastAsiaTheme="minorEastAsia"/>
              </w:rPr>
            </w:pPr>
            <w:r w:rsidRPr="0037470B">
              <w:rPr>
                <w:rFonts w:eastAsiaTheme="minorEastAsia"/>
              </w:rPr>
              <w:t xml:space="preserve">Have all groups had their voice heard during decision-making for operational and maintenance strategies of community water supplies and WASH facilities? </w:t>
            </w:r>
          </w:p>
          <w:p w14:paraId="6784A503" w14:textId="77777777" w:rsidR="0037470B" w:rsidRPr="0037470B" w:rsidRDefault="0037470B" w:rsidP="00326A8E">
            <w:pPr>
              <w:pStyle w:val="Listenabsatz"/>
              <w:numPr>
                <w:ilvl w:val="0"/>
                <w:numId w:val="47"/>
              </w:numPr>
              <w:rPr>
                <w:lang w:val="en-US"/>
              </w:rPr>
            </w:pPr>
            <w:r w:rsidRPr="0037470B">
              <w:rPr>
                <w:lang w:val="en-US"/>
              </w:rPr>
              <w:t xml:space="preserve">Are communal latrines, bathing facilities and tap-stands or water distribution points usable by all, can everybody reach the taps and use the toilets (older persons, children, pregnant women, and persons with disabilities)? </w:t>
            </w:r>
          </w:p>
          <w:p w14:paraId="66BB596D" w14:textId="77777777" w:rsidR="0037470B" w:rsidRPr="0037470B" w:rsidRDefault="0037470B" w:rsidP="00326A8E">
            <w:pPr>
              <w:pStyle w:val="Listenabsatz"/>
              <w:numPr>
                <w:ilvl w:val="0"/>
                <w:numId w:val="47"/>
              </w:numPr>
              <w:rPr>
                <w:lang w:val="en-US"/>
              </w:rPr>
            </w:pPr>
            <w:r w:rsidRPr="0037470B">
              <w:rPr>
                <w:lang w:val="en-US"/>
              </w:rPr>
              <w:t xml:space="preserve">Can everyone, including people with disabilities, chronic illnesses and older people, access sufficient water for drinking, </w:t>
            </w:r>
            <w:proofErr w:type="gramStart"/>
            <w:r w:rsidRPr="0037470B">
              <w:rPr>
                <w:lang w:val="en-US"/>
              </w:rPr>
              <w:t>cooking</w:t>
            </w:r>
            <w:proofErr w:type="gramEnd"/>
            <w:r w:rsidRPr="0037470B">
              <w:rPr>
                <w:lang w:val="en-US"/>
              </w:rPr>
              <w:t xml:space="preserve"> and maintaining hygiene? </w:t>
            </w:r>
          </w:p>
          <w:p w14:paraId="3C6295AC" w14:textId="77777777" w:rsidR="0037470B" w:rsidRPr="0037470B" w:rsidRDefault="0037470B" w:rsidP="00326A8E">
            <w:pPr>
              <w:pStyle w:val="Listenabsatz"/>
              <w:numPr>
                <w:ilvl w:val="0"/>
                <w:numId w:val="47"/>
              </w:numPr>
              <w:rPr>
                <w:lang w:val="en-US"/>
              </w:rPr>
            </w:pPr>
            <w:r w:rsidRPr="0037470B">
              <w:rPr>
                <w:lang w:val="en-US"/>
              </w:rPr>
              <w:t xml:space="preserve">Are ramps, </w:t>
            </w:r>
            <w:proofErr w:type="gramStart"/>
            <w:r w:rsidRPr="0037470B">
              <w:rPr>
                <w:lang w:val="en-US"/>
              </w:rPr>
              <w:t>handrails</w:t>
            </w:r>
            <w:proofErr w:type="gramEnd"/>
            <w:r w:rsidRPr="0037470B">
              <w:rPr>
                <w:lang w:val="en-US"/>
              </w:rPr>
              <w:t xml:space="preserve"> and dimensions of facilities suitable for people with mobility issues, or accompanying carers? </w:t>
            </w:r>
          </w:p>
          <w:p w14:paraId="2D14B09E" w14:textId="77777777" w:rsidR="0037470B" w:rsidRPr="0037470B" w:rsidRDefault="0037470B" w:rsidP="00326A8E">
            <w:pPr>
              <w:pStyle w:val="Listenabsatz"/>
              <w:numPr>
                <w:ilvl w:val="0"/>
                <w:numId w:val="47"/>
              </w:numPr>
              <w:rPr>
                <w:lang w:val="en-US"/>
              </w:rPr>
            </w:pPr>
            <w:r w:rsidRPr="0037470B">
              <w:rPr>
                <w:lang w:val="en-US"/>
              </w:rPr>
              <w:t xml:space="preserve">Are WASH facilities secure and private (locks on the inside and lighting in and around), both by day and night? </w:t>
            </w:r>
          </w:p>
          <w:p w14:paraId="0DC85BAB" w14:textId="77777777" w:rsidR="0037470B" w:rsidRPr="0037470B" w:rsidRDefault="0037470B" w:rsidP="00326A8E">
            <w:pPr>
              <w:pStyle w:val="Listenabsatz"/>
              <w:numPr>
                <w:ilvl w:val="0"/>
                <w:numId w:val="47"/>
              </w:numPr>
              <w:rPr>
                <w:lang w:val="en-US"/>
              </w:rPr>
            </w:pPr>
            <w:r w:rsidRPr="0037470B">
              <w:rPr>
                <w:lang w:val="en-US"/>
              </w:rPr>
              <w:t xml:space="preserve">Do WASH facilities provide sufficient space, </w:t>
            </w:r>
            <w:proofErr w:type="gramStart"/>
            <w:r w:rsidRPr="0037470B">
              <w:rPr>
                <w:lang w:val="en-US"/>
              </w:rPr>
              <w:t>privacy</w:t>
            </w:r>
            <w:proofErr w:type="gramEnd"/>
            <w:r w:rsidRPr="0037470B">
              <w:rPr>
                <w:lang w:val="en-US"/>
              </w:rPr>
              <w:t xml:space="preserve"> and facilities for managing menstrual hygiene including washing, drying and disposal of hygiene items? </w:t>
            </w:r>
          </w:p>
          <w:p w14:paraId="5A71606C" w14:textId="77777777" w:rsidR="0037470B" w:rsidRPr="0037470B" w:rsidRDefault="0037470B" w:rsidP="00326A8E">
            <w:pPr>
              <w:pStyle w:val="Listenabsatz"/>
              <w:numPr>
                <w:ilvl w:val="0"/>
                <w:numId w:val="47"/>
              </w:numPr>
              <w:rPr>
                <w:lang w:val="en-US"/>
              </w:rPr>
            </w:pPr>
            <w:r w:rsidRPr="0037470B">
              <w:rPr>
                <w:lang w:val="en-US"/>
              </w:rPr>
              <w:t>Are the water and sanitation facilities and kits (or items) designed and provided culturally appropriate and based on user preferences?</w:t>
            </w:r>
          </w:p>
          <w:p w14:paraId="4A8CFD01" w14:textId="77777777" w:rsidR="0037470B" w:rsidRPr="0037470B" w:rsidRDefault="0037470B" w:rsidP="00326A8E">
            <w:pPr>
              <w:pStyle w:val="Listenabsatz"/>
              <w:numPr>
                <w:ilvl w:val="0"/>
                <w:numId w:val="47"/>
              </w:numPr>
              <w:rPr>
                <w:rFonts w:eastAsiaTheme="minorEastAsia"/>
              </w:rPr>
            </w:pPr>
            <w:r w:rsidRPr="0037470B">
              <w:rPr>
                <w:rFonts w:eastAsiaTheme="minorEastAsia"/>
              </w:rPr>
              <w:t xml:space="preserve">Are you coordinating with Protection Gender and Inclusion (PGI) and Relief teams regarding design and distribution of hygiene kits, menstrual hygiene management kits and dignity kits? </w:t>
            </w:r>
          </w:p>
        </w:tc>
        <w:tc>
          <w:tcPr>
            <w:tcW w:w="298" w:type="pct"/>
            <w:tcBorders>
              <w:top w:val="single" w:sz="4" w:space="0" w:color="auto"/>
              <w:bottom w:val="nil"/>
            </w:tcBorders>
          </w:tcPr>
          <w:p w14:paraId="72FD550F" w14:textId="77777777" w:rsidR="0037470B" w:rsidRDefault="009A1B02" w:rsidP="009A754D">
            <w:pPr>
              <w:pStyle w:val="KeinLeerraum"/>
              <w:jc w:val="both"/>
              <w:rPr>
                <w:rFonts w:cs="Arial"/>
                <w:sz w:val="20"/>
                <w:lang w:val="en-US"/>
              </w:rPr>
            </w:pPr>
            <w:r w:rsidRPr="00226B26">
              <w:rPr>
                <w:rFonts w:cs="Arial"/>
                <w:sz w:val="20"/>
                <w:highlight w:val="green"/>
                <w:lang w:val="en-US"/>
              </w:rPr>
              <w:t>8.Yes</w:t>
            </w:r>
          </w:p>
          <w:p w14:paraId="6F92AE53" w14:textId="77777777" w:rsidR="00D6426A" w:rsidRDefault="00D6426A" w:rsidP="009A754D">
            <w:pPr>
              <w:pStyle w:val="KeinLeerraum"/>
              <w:jc w:val="both"/>
              <w:rPr>
                <w:rFonts w:cs="Arial"/>
                <w:sz w:val="20"/>
                <w:lang w:val="en-US"/>
              </w:rPr>
            </w:pPr>
          </w:p>
          <w:p w14:paraId="6F681083" w14:textId="77777777" w:rsidR="00D6426A" w:rsidRDefault="00D6426A" w:rsidP="009A754D">
            <w:pPr>
              <w:pStyle w:val="KeinLeerraum"/>
              <w:jc w:val="both"/>
              <w:rPr>
                <w:rFonts w:cs="Arial"/>
                <w:sz w:val="20"/>
                <w:lang w:val="en-US"/>
              </w:rPr>
            </w:pPr>
          </w:p>
          <w:p w14:paraId="07E3C7C7" w14:textId="77777777" w:rsidR="00D6426A" w:rsidRDefault="00D6426A" w:rsidP="009A754D">
            <w:pPr>
              <w:pStyle w:val="KeinLeerraum"/>
              <w:jc w:val="both"/>
              <w:rPr>
                <w:rFonts w:cs="Arial"/>
                <w:sz w:val="20"/>
                <w:lang w:val="en-US"/>
              </w:rPr>
            </w:pPr>
          </w:p>
          <w:p w14:paraId="6FD1BFBE" w14:textId="45647E79" w:rsidR="00D6426A" w:rsidRDefault="00D6426A" w:rsidP="00D6426A">
            <w:pPr>
              <w:pStyle w:val="KeinLeerraum"/>
              <w:jc w:val="both"/>
              <w:rPr>
                <w:rFonts w:cs="Arial"/>
                <w:sz w:val="20"/>
                <w:lang w:val="en-US"/>
              </w:rPr>
            </w:pPr>
            <w:r w:rsidRPr="00226B26">
              <w:rPr>
                <w:rFonts w:cs="Arial"/>
                <w:sz w:val="20"/>
                <w:highlight w:val="green"/>
                <w:lang w:val="en-US"/>
              </w:rPr>
              <w:t>9. Yes</w:t>
            </w:r>
          </w:p>
          <w:p w14:paraId="47B4900E" w14:textId="77777777" w:rsidR="00D6426A" w:rsidRDefault="00D6426A" w:rsidP="009A754D">
            <w:pPr>
              <w:pStyle w:val="KeinLeerraum"/>
              <w:jc w:val="both"/>
              <w:rPr>
                <w:rFonts w:cs="Arial"/>
                <w:sz w:val="20"/>
                <w:lang w:val="en-US"/>
              </w:rPr>
            </w:pPr>
          </w:p>
          <w:p w14:paraId="3473DAB1" w14:textId="77777777" w:rsidR="00D6426A" w:rsidRDefault="00D6426A" w:rsidP="009A754D">
            <w:pPr>
              <w:pStyle w:val="KeinLeerraum"/>
              <w:jc w:val="both"/>
              <w:rPr>
                <w:rFonts w:cs="Arial"/>
                <w:sz w:val="20"/>
                <w:lang w:val="en-US"/>
              </w:rPr>
            </w:pPr>
          </w:p>
          <w:p w14:paraId="2A8BA327" w14:textId="77777777" w:rsidR="00D6426A" w:rsidRDefault="00D6426A" w:rsidP="009A754D">
            <w:pPr>
              <w:pStyle w:val="KeinLeerraum"/>
              <w:jc w:val="both"/>
              <w:rPr>
                <w:rFonts w:cs="Arial"/>
                <w:sz w:val="20"/>
                <w:lang w:val="en-US"/>
              </w:rPr>
            </w:pPr>
          </w:p>
          <w:p w14:paraId="292FCBF5" w14:textId="77777777" w:rsidR="00D6426A" w:rsidRDefault="00D6426A" w:rsidP="009A754D">
            <w:pPr>
              <w:pStyle w:val="KeinLeerraum"/>
              <w:jc w:val="both"/>
              <w:rPr>
                <w:rFonts w:cs="Arial"/>
                <w:sz w:val="20"/>
                <w:lang w:val="en-US"/>
              </w:rPr>
            </w:pPr>
            <w:r w:rsidRPr="00226B26">
              <w:rPr>
                <w:rFonts w:cs="Arial"/>
                <w:sz w:val="20"/>
                <w:highlight w:val="green"/>
                <w:lang w:val="en-US"/>
              </w:rPr>
              <w:t>10. Yes</w:t>
            </w:r>
          </w:p>
          <w:p w14:paraId="69C63C3A" w14:textId="77777777" w:rsidR="00D6426A" w:rsidRDefault="00D6426A" w:rsidP="009A754D">
            <w:pPr>
              <w:pStyle w:val="KeinLeerraum"/>
              <w:jc w:val="both"/>
              <w:rPr>
                <w:rFonts w:cs="Arial"/>
                <w:sz w:val="20"/>
                <w:lang w:val="en-US"/>
              </w:rPr>
            </w:pPr>
          </w:p>
          <w:p w14:paraId="5432C37B" w14:textId="77777777" w:rsidR="00D6426A" w:rsidRDefault="00D6426A" w:rsidP="009A754D">
            <w:pPr>
              <w:pStyle w:val="KeinLeerraum"/>
              <w:jc w:val="both"/>
              <w:rPr>
                <w:rFonts w:cs="Arial"/>
                <w:sz w:val="20"/>
                <w:lang w:val="en-US"/>
              </w:rPr>
            </w:pPr>
          </w:p>
          <w:p w14:paraId="2F8F8BDE" w14:textId="77777777" w:rsidR="00D6426A" w:rsidRDefault="00D6426A" w:rsidP="009A754D">
            <w:pPr>
              <w:pStyle w:val="KeinLeerraum"/>
              <w:jc w:val="both"/>
              <w:rPr>
                <w:rFonts w:cs="Arial"/>
                <w:sz w:val="20"/>
                <w:lang w:val="en-US"/>
              </w:rPr>
            </w:pPr>
          </w:p>
          <w:p w14:paraId="56C1F772" w14:textId="0F4CACD3" w:rsidR="00D6426A" w:rsidRDefault="00D6426A" w:rsidP="009A754D">
            <w:pPr>
              <w:pStyle w:val="KeinLeerraum"/>
              <w:jc w:val="both"/>
              <w:rPr>
                <w:rFonts w:cs="Arial"/>
                <w:sz w:val="20"/>
                <w:lang w:val="en-US"/>
              </w:rPr>
            </w:pPr>
          </w:p>
          <w:p w14:paraId="0B8ED147" w14:textId="00FF543C" w:rsidR="00226B26" w:rsidRDefault="00226B26" w:rsidP="009A754D">
            <w:pPr>
              <w:pStyle w:val="KeinLeerraum"/>
              <w:jc w:val="both"/>
              <w:rPr>
                <w:rFonts w:cs="Arial"/>
                <w:sz w:val="20"/>
                <w:lang w:val="en-US"/>
              </w:rPr>
            </w:pPr>
          </w:p>
          <w:p w14:paraId="5E4F2131" w14:textId="1CB932C4" w:rsidR="00226B26" w:rsidRDefault="00226B26" w:rsidP="009A754D">
            <w:pPr>
              <w:pStyle w:val="KeinLeerraum"/>
              <w:jc w:val="both"/>
              <w:rPr>
                <w:rFonts w:cs="Arial"/>
                <w:sz w:val="20"/>
                <w:lang w:val="en-US"/>
              </w:rPr>
            </w:pPr>
          </w:p>
          <w:p w14:paraId="07DD3F9B" w14:textId="4DDDCBD7" w:rsidR="00226B26" w:rsidRDefault="00226B26" w:rsidP="009A754D">
            <w:pPr>
              <w:pStyle w:val="KeinLeerraum"/>
              <w:jc w:val="both"/>
              <w:rPr>
                <w:rFonts w:cs="Arial"/>
                <w:sz w:val="20"/>
                <w:lang w:val="en-US"/>
              </w:rPr>
            </w:pPr>
          </w:p>
          <w:p w14:paraId="4E9DAA25" w14:textId="77777777" w:rsidR="00226B26" w:rsidRDefault="00226B26" w:rsidP="009A754D">
            <w:pPr>
              <w:pStyle w:val="KeinLeerraum"/>
              <w:jc w:val="both"/>
              <w:rPr>
                <w:rFonts w:cs="Arial"/>
                <w:sz w:val="20"/>
                <w:lang w:val="en-US"/>
              </w:rPr>
            </w:pPr>
          </w:p>
          <w:p w14:paraId="5050EEF3" w14:textId="77777777" w:rsidR="00D6426A" w:rsidRPr="00226B26" w:rsidRDefault="00D6426A" w:rsidP="009A754D">
            <w:pPr>
              <w:pStyle w:val="KeinLeerraum"/>
              <w:jc w:val="both"/>
              <w:rPr>
                <w:rFonts w:cs="Arial"/>
                <w:sz w:val="20"/>
                <w:highlight w:val="yellow"/>
                <w:lang w:val="en-US"/>
              </w:rPr>
            </w:pPr>
            <w:r w:rsidRPr="00226B26">
              <w:rPr>
                <w:rFonts w:cs="Arial"/>
                <w:sz w:val="20"/>
                <w:highlight w:val="yellow"/>
                <w:lang w:val="en-US"/>
              </w:rPr>
              <w:t>11. Partial</w:t>
            </w:r>
          </w:p>
          <w:p w14:paraId="2D6401AB" w14:textId="77777777" w:rsidR="00D6426A" w:rsidRDefault="00D6426A" w:rsidP="009A754D">
            <w:pPr>
              <w:pStyle w:val="KeinLeerraum"/>
              <w:jc w:val="both"/>
              <w:rPr>
                <w:rFonts w:cs="Arial"/>
                <w:sz w:val="20"/>
                <w:lang w:val="en-US"/>
              </w:rPr>
            </w:pPr>
          </w:p>
          <w:p w14:paraId="5BB7D048" w14:textId="77777777" w:rsidR="00D6426A" w:rsidRPr="007B506D" w:rsidRDefault="00D6426A" w:rsidP="009A754D">
            <w:pPr>
              <w:pStyle w:val="KeinLeerraum"/>
              <w:jc w:val="both"/>
              <w:rPr>
                <w:rFonts w:cs="Arial"/>
                <w:color w:val="FF0000"/>
                <w:sz w:val="20"/>
                <w:lang w:val="en-US"/>
              </w:rPr>
            </w:pPr>
            <w:r w:rsidRPr="00226B26">
              <w:rPr>
                <w:rFonts w:cs="Arial"/>
                <w:color w:val="FF0000"/>
                <w:sz w:val="20"/>
                <w:highlight w:val="green"/>
                <w:lang w:val="en-US"/>
              </w:rPr>
              <w:t>12. Yes</w:t>
            </w:r>
          </w:p>
          <w:p w14:paraId="67D657E0" w14:textId="77777777" w:rsidR="00D6426A" w:rsidRPr="00226B26" w:rsidRDefault="00D6426A" w:rsidP="009A754D">
            <w:pPr>
              <w:pStyle w:val="KeinLeerraum"/>
              <w:jc w:val="both"/>
              <w:rPr>
                <w:rFonts w:cs="Arial"/>
                <w:sz w:val="20"/>
                <w:highlight w:val="yellow"/>
                <w:lang w:val="en-US"/>
              </w:rPr>
            </w:pPr>
            <w:r w:rsidRPr="00226B26">
              <w:rPr>
                <w:rFonts w:cs="Arial"/>
                <w:sz w:val="20"/>
                <w:highlight w:val="yellow"/>
                <w:lang w:val="en-US"/>
              </w:rPr>
              <w:t xml:space="preserve">13. Partial </w:t>
            </w:r>
          </w:p>
          <w:p w14:paraId="0E4AB2CB" w14:textId="77777777" w:rsidR="00D6426A" w:rsidRPr="00226B26" w:rsidRDefault="00D6426A" w:rsidP="009A754D">
            <w:pPr>
              <w:pStyle w:val="KeinLeerraum"/>
              <w:jc w:val="both"/>
              <w:rPr>
                <w:rFonts w:cs="Arial"/>
                <w:sz w:val="20"/>
                <w:highlight w:val="yellow"/>
                <w:lang w:val="en-US"/>
              </w:rPr>
            </w:pPr>
          </w:p>
          <w:p w14:paraId="5680B6E1" w14:textId="77777777" w:rsidR="00D6426A" w:rsidRPr="00226B26" w:rsidRDefault="00D6426A" w:rsidP="009A754D">
            <w:pPr>
              <w:pStyle w:val="KeinLeerraum"/>
              <w:jc w:val="both"/>
              <w:rPr>
                <w:rFonts w:cs="Arial"/>
                <w:sz w:val="20"/>
                <w:highlight w:val="yellow"/>
                <w:lang w:val="en-US"/>
              </w:rPr>
            </w:pPr>
            <w:r w:rsidRPr="00226B26">
              <w:rPr>
                <w:rFonts w:cs="Arial"/>
                <w:sz w:val="20"/>
                <w:highlight w:val="yellow"/>
                <w:lang w:val="en-US"/>
              </w:rPr>
              <w:t>14. Partial</w:t>
            </w:r>
          </w:p>
          <w:p w14:paraId="31272800" w14:textId="77777777" w:rsidR="001507BB" w:rsidRDefault="001507BB" w:rsidP="009A754D">
            <w:pPr>
              <w:pStyle w:val="KeinLeerraum"/>
              <w:jc w:val="both"/>
              <w:rPr>
                <w:rFonts w:cs="Arial"/>
                <w:sz w:val="20"/>
                <w:lang w:val="en-US"/>
              </w:rPr>
            </w:pPr>
            <w:r w:rsidRPr="00226B26">
              <w:rPr>
                <w:rFonts w:cs="Arial"/>
                <w:sz w:val="20"/>
                <w:highlight w:val="green"/>
                <w:lang w:val="en-US"/>
              </w:rPr>
              <w:t>15.Yes</w:t>
            </w:r>
          </w:p>
          <w:p w14:paraId="6F4DF612" w14:textId="77777777" w:rsidR="00F74FA0" w:rsidRDefault="00F74FA0" w:rsidP="009A754D">
            <w:pPr>
              <w:pStyle w:val="KeinLeerraum"/>
              <w:jc w:val="both"/>
              <w:rPr>
                <w:rFonts w:cs="Arial"/>
                <w:color w:val="FF0000"/>
                <w:sz w:val="20"/>
                <w:lang w:val="en-US"/>
              </w:rPr>
            </w:pPr>
            <w:r w:rsidRPr="00226B26">
              <w:rPr>
                <w:rFonts w:cs="Arial"/>
                <w:color w:val="FF0000"/>
                <w:sz w:val="20"/>
                <w:highlight w:val="yellow"/>
                <w:lang w:val="en-US"/>
              </w:rPr>
              <w:t>16. Partial</w:t>
            </w:r>
          </w:p>
          <w:p w14:paraId="1DD2ED2D" w14:textId="63B7A6F9" w:rsidR="00C85CBD" w:rsidRPr="001F0765" w:rsidRDefault="00C85CBD" w:rsidP="009A754D">
            <w:pPr>
              <w:pStyle w:val="KeinLeerraum"/>
              <w:jc w:val="both"/>
              <w:rPr>
                <w:rFonts w:cs="Arial"/>
                <w:sz w:val="20"/>
                <w:lang w:val="en-US"/>
              </w:rPr>
            </w:pPr>
            <w:r w:rsidRPr="00226B26">
              <w:rPr>
                <w:rFonts w:cs="Arial"/>
                <w:sz w:val="20"/>
                <w:highlight w:val="red"/>
                <w:lang w:val="en-US"/>
              </w:rPr>
              <w:t>17. No</w:t>
            </w:r>
          </w:p>
        </w:tc>
        <w:tc>
          <w:tcPr>
            <w:tcW w:w="1815" w:type="pct"/>
            <w:tcBorders>
              <w:top w:val="single" w:sz="4" w:space="0" w:color="auto"/>
              <w:bottom w:val="nil"/>
            </w:tcBorders>
          </w:tcPr>
          <w:p w14:paraId="3D428A08" w14:textId="00BAEAD9" w:rsidR="0037470B" w:rsidRPr="001507BB" w:rsidRDefault="009A1B02" w:rsidP="00EC648E">
            <w:pPr>
              <w:pStyle w:val="Listenabsatz"/>
              <w:numPr>
                <w:ilvl w:val="0"/>
                <w:numId w:val="48"/>
              </w:numPr>
              <w:spacing w:before="0" w:after="160" w:line="259" w:lineRule="auto"/>
              <w:ind w:left="720"/>
              <w:contextualSpacing/>
              <w:jc w:val="both"/>
              <w:rPr>
                <w:sz w:val="20"/>
                <w:szCs w:val="22"/>
              </w:rPr>
            </w:pPr>
            <w:r w:rsidRPr="001507BB">
              <w:rPr>
                <w:sz w:val="20"/>
                <w:szCs w:val="22"/>
              </w:rPr>
              <w:t xml:space="preserve">There </w:t>
            </w:r>
            <w:r w:rsidR="001507BB">
              <w:rPr>
                <w:sz w:val="20"/>
                <w:szCs w:val="22"/>
              </w:rPr>
              <w:t>were</w:t>
            </w:r>
            <w:r w:rsidRPr="001507BB">
              <w:rPr>
                <w:sz w:val="20"/>
                <w:szCs w:val="22"/>
              </w:rPr>
              <w:t xml:space="preserve"> constant linkages between the Hard and Soft WASH teams. This is shown in the timetable. </w:t>
            </w:r>
            <w:r w:rsidR="00D6426A" w:rsidRPr="001507BB">
              <w:rPr>
                <w:sz w:val="20"/>
                <w:szCs w:val="22"/>
              </w:rPr>
              <w:t>Mainly, Soft WASH teams communicated community feedback and preferences to the Hard WASH teams.</w:t>
            </w:r>
          </w:p>
          <w:p w14:paraId="7FD90E2C" w14:textId="72871C05" w:rsidR="00D6426A" w:rsidRPr="001507BB" w:rsidRDefault="00D6426A" w:rsidP="00EC648E">
            <w:pPr>
              <w:pStyle w:val="Listenabsatz"/>
              <w:numPr>
                <w:ilvl w:val="0"/>
                <w:numId w:val="48"/>
              </w:numPr>
              <w:spacing w:before="0" w:after="160" w:line="259" w:lineRule="auto"/>
              <w:ind w:left="720"/>
              <w:contextualSpacing/>
              <w:jc w:val="both"/>
              <w:rPr>
                <w:sz w:val="20"/>
                <w:szCs w:val="22"/>
              </w:rPr>
            </w:pPr>
            <w:r w:rsidRPr="001507BB">
              <w:rPr>
                <w:sz w:val="20"/>
                <w:szCs w:val="22"/>
              </w:rPr>
              <w:t>HP messages were adapted to the specificities of different group</w:t>
            </w:r>
            <w:r w:rsidR="003740DF">
              <w:rPr>
                <w:sz w:val="20"/>
                <w:szCs w:val="22"/>
              </w:rPr>
              <w:t xml:space="preserve">s and even developed together with those groups. </w:t>
            </w:r>
            <w:r w:rsidRPr="001507BB">
              <w:rPr>
                <w:sz w:val="20"/>
                <w:szCs w:val="22"/>
              </w:rPr>
              <w:t xml:space="preserve">HP methods used promoted dialogue between different groups, which increased trust. </w:t>
            </w:r>
          </w:p>
          <w:p w14:paraId="7156D685" w14:textId="34F039AE" w:rsidR="00D6426A" w:rsidRPr="001507BB" w:rsidRDefault="00D6426A" w:rsidP="00EC648E">
            <w:pPr>
              <w:pStyle w:val="Listenabsatz"/>
              <w:numPr>
                <w:ilvl w:val="0"/>
                <w:numId w:val="48"/>
              </w:numPr>
              <w:spacing w:before="0" w:after="160" w:line="259" w:lineRule="auto"/>
              <w:ind w:left="720"/>
              <w:contextualSpacing/>
              <w:jc w:val="both"/>
              <w:rPr>
                <w:sz w:val="20"/>
                <w:szCs w:val="22"/>
              </w:rPr>
            </w:pPr>
            <w:r w:rsidRPr="001507BB">
              <w:rPr>
                <w:sz w:val="20"/>
                <w:szCs w:val="22"/>
              </w:rPr>
              <w:t xml:space="preserve">Organizations were contracted by RC; however, volunteers conducted the maintenance. Feedback from the community was gathered based on a daily feedback loop. </w:t>
            </w:r>
            <w:proofErr w:type="spellStart"/>
            <w:r w:rsidRPr="001507BB">
              <w:rPr>
                <w:sz w:val="20"/>
                <w:szCs w:val="22"/>
              </w:rPr>
              <w:t>Whatsapp</w:t>
            </w:r>
            <w:proofErr w:type="spellEnd"/>
            <w:r w:rsidRPr="001507BB">
              <w:rPr>
                <w:sz w:val="20"/>
                <w:szCs w:val="22"/>
              </w:rPr>
              <w:t xml:space="preserve"> groups were heavily used. Feedback was taken into consideration immediately. </w:t>
            </w:r>
          </w:p>
          <w:p w14:paraId="62985F2D" w14:textId="31B94D86" w:rsidR="00D6426A" w:rsidRPr="001507BB" w:rsidRDefault="00D6426A" w:rsidP="00EC648E">
            <w:pPr>
              <w:pStyle w:val="Listenabsatz"/>
              <w:numPr>
                <w:ilvl w:val="0"/>
                <w:numId w:val="48"/>
              </w:numPr>
              <w:spacing w:before="0" w:after="160" w:line="259" w:lineRule="auto"/>
              <w:ind w:left="720"/>
              <w:contextualSpacing/>
              <w:jc w:val="both"/>
              <w:rPr>
                <w:sz w:val="20"/>
                <w:szCs w:val="22"/>
              </w:rPr>
            </w:pPr>
            <w:r w:rsidRPr="001507BB">
              <w:rPr>
                <w:sz w:val="20"/>
                <w:szCs w:val="22"/>
              </w:rPr>
              <w:t xml:space="preserve">Yes, however PGI showers were established </w:t>
            </w:r>
            <w:proofErr w:type="gramStart"/>
            <w:r w:rsidRPr="001507BB">
              <w:rPr>
                <w:sz w:val="20"/>
                <w:szCs w:val="22"/>
              </w:rPr>
              <w:t>later on</w:t>
            </w:r>
            <w:proofErr w:type="gramEnd"/>
            <w:r w:rsidRPr="001507BB">
              <w:rPr>
                <w:sz w:val="20"/>
                <w:szCs w:val="22"/>
              </w:rPr>
              <w:t xml:space="preserve"> in the response. </w:t>
            </w:r>
          </w:p>
          <w:p w14:paraId="5D16D497" w14:textId="5CA036DC" w:rsidR="00D6426A" w:rsidRPr="003740DF" w:rsidRDefault="003740DF" w:rsidP="00EC648E">
            <w:pPr>
              <w:pStyle w:val="Listenabsatz"/>
              <w:numPr>
                <w:ilvl w:val="0"/>
                <w:numId w:val="48"/>
              </w:numPr>
              <w:spacing w:before="0" w:after="160" w:line="259" w:lineRule="auto"/>
              <w:ind w:left="720"/>
              <w:contextualSpacing/>
              <w:jc w:val="both"/>
              <w:rPr>
                <w:sz w:val="20"/>
                <w:szCs w:val="22"/>
              </w:rPr>
            </w:pPr>
            <w:r w:rsidRPr="003740DF">
              <w:rPr>
                <w:sz w:val="20"/>
                <w:szCs w:val="22"/>
              </w:rPr>
              <w:t>Water availability was no concern for anybody.</w:t>
            </w:r>
          </w:p>
          <w:p w14:paraId="4CF0EA15" w14:textId="55A700E4" w:rsidR="00D6426A" w:rsidRPr="001507BB" w:rsidRDefault="00D6426A" w:rsidP="00EC648E">
            <w:pPr>
              <w:pStyle w:val="Listenabsatz"/>
              <w:numPr>
                <w:ilvl w:val="0"/>
                <w:numId w:val="48"/>
              </w:numPr>
              <w:spacing w:before="0" w:after="160" w:line="259" w:lineRule="auto"/>
              <w:ind w:left="720"/>
              <w:contextualSpacing/>
              <w:jc w:val="both"/>
              <w:rPr>
                <w:sz w:val="20"/>
                <w:szCs w:val="22"/>
              </w:rPr>
            </w:pPr>
            <w:r w:rsidRPr="001507BB">
              <w:rPr>
                <w:sz w:val="20"/>
                <w:szCs w:val="22"/>
              </w:rPr>
              <w:t>In later stages of the response, Inclusive showers were developed to promote access.</w:t>
            </w:r>
          </w:p>
          <w:p w14:paraId="5A23183F" w14:textId="5424DBB2" w:rsidR="00D6426A" w:rsidRDefault="001507BB" w:rsidP="00EC648E">
            <w:pPr>
              <w:pStyle w:val="Listenabsatz"/>
              <w:numPr>
                <w:ilvl w:val="0"/>
                <w:numId w:val="48"/>
              </w:numPr>
              <w:spacing w:before="0" w:after="160" w:line="259" w:lineRule="auto"/>
              <w:ind w:left="720"/>
              <w:contextualSpacing/>
              <w:jc w:val="both"/>
              <w:rPr>
                <w:sz w:val="20"/>
                <w:szCs w:val="22"/>
              </w:rPr>
            </w:pPr>
            <w:r>
              <w:rPr>
                <w:sz w:val="20"/>
                <w:szCs w:val="22"/>
              </w:rPr>
              <w:t xml:space="preserve">Toilets were not within RCs </w:t>
            </w:r>
            <w:r w:rsidR="00EC648E">
              <w:rPr>
                <w:sz w:val="20"/>
                <w:szCs w:val="22"/>
              </w:rPr>
              <w:t>mandate;</w:t>
            </w:r>
            <w:r>
              <w:rPr>
                <w:sz w:val="20"/>
                <w:szCs w:val="22"/>
              </w:rPr>
              <w:t xml:space="preserve"> </w:t>
            </w:r>
            <w:proofErr w:type="gramStart"/>
            <w:r>
              <w:rPr>
                <w:sz w:val="20"/>
                <w:szCs w:val="22"/>
              </w:rPr>
              <w:t>however</w:t>
            </w:r>
            <w:proofErr w:type="gramEnd"/>
            <w:r>
              <w:rPr>
                <w:sz w:val="20"/>
                <w:szCs w:val="22"/>
              </w:rPr>
              <w:t xml:space="preserve"> showers were secured and operational during the day. </w:t>
            </w:r>
          </w:p>
          <w:p w14:paraId="62235FB7" w14:textId="77777777" w:rsidR="001507BB" w:rsidRDefault="00CB62EA" w:rsidP="00EC648E">
            <w:pPr>
              <w:pStyle w:val="Listenabsatz"/>
              <w:numPr>
                <w:ilvl w:val="0"/>
                <w:numId w:val="48"/>
              </w:numPr>
              <w:spacing w:before="0" w:after="160" w:line="259" w:lineRule="auto"/>
              <w:ind w:left="720"/>
              <w:contextualSpacing/>
              <w:jc w:val="both"/>
              <w:rPr>
                <w:sz w:val="20"/>
                <w:szCs w:val="22"/>
              </w:rPr>
            </w:pPr>
            <w:r>
              <w:rPr>
                <w:sz w:val="20"/>
                <w:szCs w:val="22"/>
              </w:rPr>
              <w:t xml:space="preserve">Sufficient place was provided for washing, in addition to </w:t>
            </w:r>
            <w:r w:rsidR="00AB2536">
              <w:rPr>
                <w:sz w:val="20"/>
                <w:szCs w:val="22"/>
              </w:rPr>
              <w:t>single-use pads, plastic bags and bins distributed</w:t>
            </w:r>
          </w:p>
          <w:p w14:paraId="2FAD5A35" w14:textId="77777777" w:rsidR="00F74FA0" w:rsidRDefault="00F74FA0" w:rsidP="00EC648E">
            <w:pPr>
              <w:pStyle w:val="Listenabsatz"/>
              <w:numPr>
                <w:ilvl w:val="0"/>
                <w:numId w:val="48"/>
              </w:numPr>
              <w:spacing w:before="0" w:after="160" w:line="259" w:lineRule="auto"/>
              <w:ind w:left="720"/>
              <w:contextualSpacing/>
              <w:jc w:val="both"/>
              <w:rPr>
                <w:sz w:val="20"/>
                <w:szCs w:val="22"/>
              </w:rPr>
            </w:pPr>
            <w:r>
              <w:rPr>
                <w:sz w:val="20"/>
                <w:szCs w:val="22"/>
              </w:rPr>
              <w:t>RC distributed once at the beginning of the response</w:t>
            </w:r>
            <w:r w:rsidR="00E21B7B">
              <w:rPr>
                <w:sz w:val="20"/>
                <w:szCs w:val="22"/>
              </w:rPr>
              <w:t>. Sometimes, pads were considered too thin, which was not culturally appropriate</w:t>
            </w:r>
          </w:p>
          <w:p w14:paraId="158B6AFD" w14:textId="77777777" w:rsidR="00E21B7B" w:rsidRDefault="00C145EA" w:rsidP="00EC648E">
            <w:pPr>
              <w:pStyle w:val="Listenabsatz"/>
              <w:numPr>
                <w:ilvl w:val="0"/>
                <w:numId w:val="48"/>
              </w:numPr>
              <w:spacing w:before="0" w:after="160" w:line="259" w:lineRule="auto"/>
              <w:ind w:left="720"/>
              <w:contextualSpacing/>
              <w:jc w:val="both"/>
              <w:rPr>
                <w:sz w:val="20"/>
                <w:szCs w:val="22"/>
              </w:rPr>
            </w:pPr>
            <w:r>
              <w:rPr>
                <w:sz w:val="20"/>
                <w:szCs w:val="22"/>
              </w:rPr>
              <w:t>Hygiene Kits were ready before RC arrived, whereas they were not fully appropriate (</w:t>
            </w:r>
            <w:proofErr w:type="spellStart"/>
            <w:proofErr w:type="gramStart"/>
            <w:r>
              <w:rPr>
                <w:sz w:val="20"/>
                <w:szCs w:val="22"/>
              </w:rPr>
              <w:t>ie</w:t>
            </w:r>
            <w:proofErr w:type="spellEnd"/>
            <w:proofErr w:type="gramEnd"/>
            <w:r>
              <w:rPr>
                <w:sz w:val="20"/>
                <w:szCs w:val="22"/>
              </w:rPr>
              <w:t xml:space="preserve"> </w:t>
            </w:r>
            <w:r w:rsidR="006125A9">
              <w:rPr>
                <w:sz w:val="20"/>
                <w:szCs w:val="22"/>
              </w:rPr>
              <w:t xml:space="preserve">Pads distributed to males) Items distributed did not take community preferences into </w:t>
            </w:r>
            <w:r w:rsidR="006125A9">
              <w:rPr>
                <w:sz w:val="20"/>
                <w:szCs w:val="22"/>
              </w:rPr>
              <w:lastRenderedPageBreak/>
              <w:t xml:space="preserve">account since these items </w:t>
            </w:r>
            <w:r w:rsidR="00C85CBD">
              <w:rPr>
                <w:sz w:val="20"/>
                <w:szCs w:val="22"/>
              </w:rPr>
              <w:t>are needed to implement HP messages (Shampoos and Soaps)</w:t>
            </w:r>
          </w:p>
          <w:p w14:paraId="3FE19AB5" w14:textId="5EDB1397" w:rsidR="00C85CBD" w:rsidRPr="00C85CBD" w:rsidRDefault="00C85CBD" w:rsidP="00C85CBD">
            <w:pPr>
              <w:spacing w:after="160" w:line="259" w:lineRule="auto"/>
              <w:contextualSpacing/>
              <w:jc w:val="both"/>
              <w:rPr>
                <w:sz w:val="20"/>
                <w:szCs w:val="22"/>
              </w:rPr>
            </w:pPr>
          </w:p>
        </w:tc>
      </w:tr>
      <w:tr w:rsidR="0037470B" w:rsidRPr="001F0765" w14:paraId="745C963C" w14:textId="77777777" w:rsidTr="009A1B02">
        <w:trPr>
          <w:cantSplit/>
          <w:trHeight w:val="1975"/>
        </w:trPr>
        <w:tc>
          <w:tcPr>
            <w:tcW w:w="293" w:type="pct"/>
            <w:tcBorders>
              <w:bottom w:val="single" w:sz="4" w:space="0" w:color="auto"/>
            </w:tcBorders>
            <w:shd w:val="clear" w:color="auto" w:fill="F4B083" w:themeFill="accent2" w:themeFillTint="99"/>
            <w:textDirection w:val="btLr"/>
          </w:tcPr>
          <w:p w14:paraId="0625045E" w14:textId="77777777" w:rsidR="0037470B" w:rsidRPr="001F0765" w:rsidRDefault="0037470B" w:rsidP="003511A2">
            <w:pPr>
              <w:ind w:left="113" w:right="113"/>
              <w:jc w:val="center"/>
              <w:rPr>
                <w:rFonts w:ascii="Arial" w:eastAsiaTheme="minorEastAsia" w:hAnsi="Arial" w:cs="Arial"/>
                <w:b/>
                <w:bCs/>
                <w:sz w:val="22"/>
              </w:rPr>
            </w:pPr>
            <w:r w:rsidRPr="001F0765">
              <w:rPr>
                <w:rFonts w:ascii="Arial" w:eastAsiaTheme="minorEastAsia" w:hAnsi="Arial" w:cs="Arial"/>
                <w:b/>
                <w:bCs/>
                <w:sz w:val="22"/>
              </w:rPr>
              <w:lastRenderedPageBreak/>
              <w:t>Implementation</w:t>
            </w:r>
            <w:r w:rsidRPr="001F0765">
              <w:rPr>
                <w:rFonts w:ascii="Arial" w:eastAsiaTheme="minorEastAsia" w:hAnsi="Arial" w:cs="Arial"/>
                <w:sz w:val="22"/>
              </w:rPr>
              <w:t xml:space="preserve"> </w:t>
            </w:r>
          </w:p>
        </w:tc>
        <w:tc>
          <w:tcPr>
            <w:tcW w:w="2594" w:type="pct"/>
            <w:tcBorders>
              <w:top w:val="nil"/>
              <w:bottom w:val="single" w:sz="4" w:space="0" w:color="auto"/>
            </w:tcBorders>
          </w:tcPr>
          <w:p w14:paraId="552534B5" w14:textId="77777777" w:rsidR="0037470B" w:rsidRPr="0037470B" w:rsidRDefault="0037470B" w:rsidP="00326A8E">
            <w:pPr>
              <w:pStyle w:val="Listenabsatz"/>
              <w:numPr>
                <w:ilvl w:val="0"/>
                <w:numId w:val="47"/>
              </w:numPr>
              <w:rPr>
                <w:rFonts w:eastAsiaTheme="minorEastAsia"/>
              </w:rPr>
            </w:pPr>
            <w:r w:rsidRPr="0037470B">
              <w:rPr>
                <w:rFonts w:eastAsiaTheme="minorEastAsia"/>
              </w:rPr>
              <w:t xml:space="preserve">Does the WASH team have balanced/fair representation of persons of all gender identities, ages, </w:t>
            </w:r>
            <w:proofErr w:type="gramStart"/>
            <w:r w:rsidRPr="0037470B">
              <w:rPr>
                <w:rFonts w:eastAsiaTheme="minorEastAsia"/>
              </w:rPr>
              <w:t>disabilities</w:t>
            </w:r>
            <w:proofErr w:type="gramEnd"/>
            <w:r w:rsidRPr="0037470B">
              <w:rPr>
                <w:rFonts w:eastAsiaTheme="minorEastAsia"/>
              </w:rPr>
              <w:t xml:space="preserve"> and backgrounds? </w:t>
            </w:r>
          </w:p>
          <w:p w14:paraId="0F63E431" w14:textId="77777777" w:rsidR="0037470B" w:rsidRPr="0037470B" w:rsidRDefault="0037470B" w:rsidP="00326A8E">
            <w:pPr>
              <w:pStyle w:val="Listenabsatz"/>
              <w:numPr>
                <w:ilvl w:val="0"/>
                <w:numId w:val="47"/>
              </w:numPr>
              <w:rPr>
                <w:rFonts w:eastAsiaTheme="minorEastAsia"/>
              </w:rPr>
            </w:pPr>
            <w:r w:rsidRPr="0037470B">
              <w:rPr>
                <w:rFonts w:eastAsiaTheme="minorEastAsia"/>
              </w:rPr>
              <w:t xml:space="preserve">Is an open, positive attitude to diversity and inclusion used as a </w:t>
            </w:r>
            <w:proofErr w:type="gramStart"/>
            <w:r w:rsidRPr="0037470B">
              <w:rPr>
                <w:rFonts w:eastAsiaTheme="minorEastAsia"/>
              </w:rPr>
              <w:t>criteria</w:t>
            </w:r>
            <w:proofErr w:type="gramEnd"/>
            <w:r w:rsidRPr="0037470B">
              <w:rPr>
                <w:rFonts w:eastAsiaTheme="minorEastAsia"/>
              </w:rPr>
              <w:t xml:space="preserve"> when recruiting WASH staff and volunteers? </w:t>
            </w:r>
          </w:p>
          <w:p w14:paraId="0635D684" w14:textId="77777777" w:rsidR="0037470B" w:rsidRPr="0037470B" w:rsidRDefault="0037470B" w:rsidP="00326A8E">
            <w:pPr>
              <w:pStyle w:val="Listenabsatz"/>
              <w:numPr>
                <w:ilvl w:val="0"/>
                <w:numId w:val="47"/>
              </w:numPr>
              <w:rPr>
                <w:rFonts w:eastAsiaTheme="minorEastAsia"/>
              </w:rPr>
            </w:pPr>
            <w:r w:rsidRPr="0037470B">
              <w:rPr>
                <w:rFonts w:eastAsiaTheme="minorEastAsia"/>
              </w:rPr>
              <w:t xml:space="preserve">Have you recruited hygiene promotion volunteers from different backgrounds, including different ethnic groups and persons with disabilities? Can you actively recruit more diverse volunteers? </w:t>
            </w:r>
          </w:p>
          <w:p w14:paraId="5A732798" w14:textId="77777777" w:rsidR="0037470B" w:rsidRPr="0037470B" w:rsidRDefault="0037470B" w:rsidP="00326A8E">
            <w:pPr>
              <w:pStyle w:val="Listenabsatz"/>
              <w:numPr>
                <w:ilvl w:val="0"/>
                <w:numId w:val="47"/>
              </w:numPr>
            </w:pPr>
            <w:r w:rsidRPr="0037470B">
              <w:t xml:space="preserve">Have WASH staff and volunteers been trained on PGI issues? </w:t>
            </w:r>
          </w:p>
          <w:p w14:paraId="0EC2E16A" w14:textId="77777777" w:rsidR="0037470B" w:rsidRPr="0037470B" w:rsidRDefault="0037470B" w:rsidP="00326A8E">
            <w:pPr>
              <w:pStyle w:val="Listenabsatz"/>
              <w:numPr>
                <w:ilvl w:val="0"/>
                <w:numId w:val="47"/>
              </w:numPr>
            </w:pPr>
            <w:r w:rsidRPr="0037470B">
              <w:t>Have hygiene promotion volunteers received training on discussing sensitive topics, how to communicate with people with disabilities (including their caregivers) and children?</w:t>
            </w:r>
          </w:p>
          <w:p w14:paraId="654E6843" w14:textId="77777777" w:rsidR="0037470B" w:rsidRPr="0037470B" w:rsidRDefault="0037470B" w:rsidP="00326A8E">
            <w:pPr>
              <w:pStyle w:val="Listenabsatz"/>
              <w:numPr>
                <w:ilvl w:val="0"/>
                <w:numId w:val="47"/>
              </w:numPr>
              <w:rPr>
                <w:rFonts w:eastAsiaTheme="minorEastAsia"/>
              </w:rPr>
            </w:pPr>
            <w:r w:rsidRPr="0037470B">
              <w:t>Have you linked with the PGI and/or Gender-based Violence (GBV) team so that WASH staff and volunteers know where to refer people in case of a disclosure of violence or abuse?</w:t>
            </w:r>
          </w:p>
          <w:p w14:paraId="0C02BA7E" w14:textId="77777777" w:rsidR="0037470B" w:rsidRPr="0037470B" w:rsidRDefault="0037470B" w:rsidP="00326A8E">
            <w:pPr>
              <w:pStyle w:val="Listenabsatz"/>
              <w:numPr>
                <w:ilvl w:val="0"/>
                <w:numId w:val="47"/>
              </w:numPr>
              <w:rPr>
                <w:rFonts w:eastAsiaTheme="minorEastAsia"/>
              </w:rPr>
            </w:pPr>
            <w:r w:rsidRPr="0037470B">
              <w:rPr>
                <w:rFonts w:eastAsiaTheme="minorEastAsia"/>
              </w:rPr>
              <w:t xml:space="preserve">Have you explored ways to partner with local or international specialist organizations (for example which work with children, or people with disabilities)? </w:t>
            </w:r>
          </w:p>
          <w:p w14:paraId="5FB939AE" w14:textId="77777777" w:rsidR="0037470B" w:rsidRPr="0037470B" w:rsidRDefault="0037470B" w:rsidP="00326A8E">
            <w:pPr>
              <w:pStyle w:val="Listenabsatz"/>
              <w:numPr>
                <w:ilvl w:val="0"/>
                <w:numId w:val="47"/>
              </w:numPr>
              <w:rPr>
                <w:rFonts w:eastAsiaTheme="minorEastAsia"/>
              </w:rPr>
            </w:pPr>
            <w:r w:rsidRPr="0037470B">
              <w:rPr>
                <w:rFonts w:eastAsiaTheme="minorEastAsia"/>
              </w:rPr>
              <w:t xml:space="preserve">Do community WASH committees have diverse and meaningful representation? </w:t>
            </w:r>
          </w:p>
          <w:p w14:paraId="5FE6B41B" w14:textId="77777777" w:rsidR="0037470B" w:rsidRPr="0037470B" w:rsidRDefault="0037470B" w:rsidP="00326A8E">
            <w:pPr>
              <w:pStyle w:val="Listenabsatz"/>
              <w:numPr>
                <w:ilvl w:val="0"/>
                <w:numId w:val="47"/>
              </w:numPr>
              <w:rPr>
                <w:rFonts w:eastAsiaTheme="minorEastAsia"/>
              </w:rPr>
            </w:pPr>
            <w:r w:rsidRPr="0037470B">
              <w:rPr>
                <w:rFonts w:eastAsiaTheme="minorEastAsia"/>
              </w:rPr>
              <w:t xml:space="preserve">Are the government, </w:t>
            </w:r>
            <w:proofErr w:type="gramStart"/>
            <w:r w:rsidRPr="0037470B">
              <w:rPr>
                <w:rFonts w:eastAsiaTheme="minorEastAsia"/>
              </w:rPr>
              <w:t>partners</w:t>
            </w:r>
            <w:proofErr w:type="gramEnd"/>
            <w:r w:rsidRPr="0037470B">
              <w:rPr>
                <w:rFonts w:eastAsiaTheme="minorEastAsia"/>
              </w:rPr>
              <w:t xml:space="preserve"> and other stakeholders aware of WASH related PGI issues? If not, how will you advocate and encourage them to ensure that PGI is mainstreamed in their work? </w:t>
            </w:r>
          </w:p>
          <w:p w14:paraId="30985F3A" w14:textId="77777777" w:rsidR="0037470B" w:rsidRPr="001F0765" w:rsidRDefault="0037470B" w:rsidP="003511A2">
            <w:pPr>
              <w:jc w:val="both"/>
              <w:rPr>
                <w:rFonts w:ascii="Arial" w:eastAsiaTheme="minorEastAsia" w:hAnsi="Arial" w:cs="Arial"/>
                <w:sz w:val="22"/>
              </w:rPr>
            </w:pPr>
          </w:p>
        </w:tc>
        <w:tc>
          <w:tcPr>
            <w:tcW w:w="298" w:type="pct"/>
            <w:tcBorders>
              <w:top w:val="nil"/>
              <w:bottom w:val="single" w:sz="4" w:space="0" w:color="auto"/>
            </w:tcBorders>
          </w:tcPr>
          <w:p w14:paraId="1C30B09B" w14:textId="77777777" w:rsidR="0037470B" w:rsidRDefault="0037470B" w:rsidP="009A754D">
            <w:pPr>
              <w:widowControl w:val="0"/>
              <w:contextualSpacing/>
              <w:jc w:val="both"/>
              <w:rPr>
                <w:rFonts w:eastAsiaTheme="minorEastAsia" w:cs="Arial"/>
                <w:color w:val="000000" w:themeColor="text1"/>
                <w:sz w:val="20"/>
              </w:rPr>
            </w:pPr>
          </w:p>
          <w:p w14:paraId="32002924" w14:textId="77777777" w:rsidR="000A7770" w:rsidRPr="000A7770" w:rsidRDefault="000A7770" w:rsidP="000A7770">
            <w:pPr>
              <w:rPr>
                <w:rFonts w:eastAsiaTheme="minorEastAsia" w:cs="Arial"/>
                <w:sz w:val="20"/>
              </w:rPr>
            </w:pPr>
          </w:p>
          <w:p w14:paraId="1908B27C" w14:textId="77777777" w:rsidR="000A7770" w:rsidRPr="000A7770" w:rsidRDefault="000A7770" w:rsidP="000A7770">
            <w:pPr>
              <w:rPr>
                <w:rFonts w:eastAsiaTheme="minorEastAsia" w:cs="Arial"/>
                <w:sz w:val="20"/>
              </w:rPr>
            </w:pPr>
          </w:p>
          <w:p w14:paraId="7ABF581C" w14:textId="245B490B" w:rsidR="000A7770" w:rsidRPr="000A7770" w:rsidRDefault="00AE0758" w:rsidP="000A7770">
            <w:pPr>
              <w:rPr>
                <w:rFonts w:eastAsiaTheme="minorEastAsia" w:cs="Arial"/>
                <w:sz w:val="20"/>
              </w:rPr>
            </w:pPr>
            <w:r w:rsidRPr="00226B26">
              <w:rPr>
                <w:rFonts w:eastAsiaTheme="minorEastAsia" w:cs="Arial"/>
                <w:sz w:val="20"/>
                <w:highlight w:val="green"/>
              </w:rPr>
              <w:t>18. 19. 20: Yes</w:t>
            </w:r>
          </w:p>
          <w:p w14:paraId="46BE9BDE" w14:textId="77777777" w:rsidR="000A7770" w:rsidRPr="000A7770" w:rsidRDefault="000A7770" w:rsidP="000A7770">
            <w:pPr>
              <w:rPr>
                <w:rFonts w:eastAsiaTheme="minorEastAsia" w:cs="Arial"/>
                <w:sz w:val="20"/>
              </w:rPr>
            </w:pPr>
          </w:p>
          <w:p w14:paraId="3D093EF8" w14:textId="77777777" w:rsidR="000A7770" w:rsidRPr="000A7770" w:rsidRDefault="000A7770" w:rsidP="000A7770">
            <w:pPr>
              <w:rPr>
                <w:rFonts w:eastAsiaTheme="minorEastAsia" w:cs="Arial"/>
                <w:sz w:val="20"/>
              </w:rPr>
            </w:pPr>
          </w:p>
          <w:p w14:paraId="6A4B4231" w14:textId="22950C8D" w:rsidR="000A7770" w:rsidRDefault="000A7770" w:rsidP="000A7770">
            <w:pPr>
              <w:rPr>
                <w:rFonts w:eastAsiaTheme="minorEastAsia" w:cs="Arial"/>
                <w:sz w:val="20"/>
              </w:rPr>
            </w:pPr>
          </w:p>
          <w:p w14:paraId="39E1C66F" w14:textId="636B1022" w:rsidR="00CB3D93" w:rsidRDefault="00CB3D93" w:rsidP="000A7770">
            <w:pPr>
              <w:rPr>
                <w:rFonts w:eastAsiaTheme="minorEastAsia" w:cs="Arial"/>
                <w:sz w:val="20"/>
              </w:rPr>
            </w:pPr>
          </w:p>
          <w:p w14:paraId="1D56DCE8" w14:textId="77777777" w:rsidR="00CB3D93" w:rsidRPr="000A7770" w:rsidRDefault="00CB3D93" w:rsidP="000A7770">
            <w:pPr>
              <w:rPr>
                <w:rFonts w:eastAsiaTheme="minorEastAsia" w:cs="Arial"/>
                <w:sz w:val="20"/>
              </w:rPr>
            </w:pPr>
          </w:p>
          <w:p w14:paraId="36ED7D95" w14:textId="77777777" w:rsidR="000A7770" w:rsidRDefault="000A7770" w:rsidP="000A7770">
            <w:pPr>
              <w:rPr>
                <w:rFonts w:eastAsiaTheme="minorEastAsia" w:cs="Arial"/>
                <w:color w:val="000000" w:themeColor="text1"/>
                <w:sz w:val="20"/>
              </w:rPr>
            </w:pPr>
          </w:p>
          <w:p w14:paraId="57E7AB02" w14:textId="77777777" w:rsidR="000A7770" w:rsidRPr="00226B26" w:rsidRDefault="000A7770" w:rsidP="000A7770">
            <w:pPr>
              <w:jc w:val="center"/>
              <w:rPr>
                <w:rFonts w:eastAsiaTheme="minorEastAsia" w:cs="Arial"/>
                <w:sz w:val="20"/>
                <w:highlight w:val="yellow"/>
              </w:rPr>
            </w:pPr>
            <w:r w:rsidRPr="00226B26">
              <w:rPr>
                <w:rFonts w:eastAsiaTheme="minorEastAsia" w:cs="Arial"/>
                <w:sz w:val="20"/>
                <w:highlight w:val="yellow"/>
              </w:rPr>
              <w:t>21. Partial</w:t>
            </w:r>
          </w:p>
          <w:p w14:paraId="04E86668" w14:textId="28656555" w:rsidR="00784781" w:rsidRDefault="00784781" w:rsidP="000A7770">
            <w:pPr>
              <w:jc w:val="center"/>
              <w:rPr>
                <w:rFonts w:eastAsiaTheme="minorEastAsia" w:cs="Arial"/>
                <w:sz w:val="20"/>
              </w:rPr>
            </w:pPr>
          </w:p>
          <w:p w14:paraId="54ED386E" w14:textId="2B9AC9E6" w:rsidR="00CB3D93" w:rsidRDefault="00CB3D93" w:rsidP="000A7770">
            <w:pPr>
              <w:jc w:val="center"/>
              <w:rPr>
                <w:rFonts w:eastAsiaTheme="minorEastAsia" w:cs="Arial"/>
                <w:sz w:val="20"/>
              </w:rPr>
            </w:pPr>
          </w:p>
          <w:p w14:paraId="6C4052A5" w14:textId="7AAF78D4" w:rsidR="00CB3D93" w:rsidRDefault="00CB3D93" w:rsidP="000A7770">
            <w:pPr>
              <w:jc w:val="center"/>
              <w:rPr>
                <w:rFonts w:eastAsiaTheme="minorEastAsia" w:cs="Arial"/>
                <w:sz w:val="20"/>
              </w:rPr>
            </w:pPr>
          </w:p>
          <w:p w14:paraId="38BB44A4" w14:textId="03452983" w:rsidR="00CB3D93" w:rsidRDefault="00CB3D93" w:rsidP="000A7770">
            <w:pPr>
              <w:jc w:val="center"/>
              <w:rPr>
                <w:rFonts w:eastAsiaTheme="minorEastAsia" w:cs="Arial"/>
                <w:sz w:val="20"/>
              </w:rPr>
            </w:pPr>
          </w:p>
          <w:p w14:paraId="0F564994" w14:textId="77777777" w:rsidR="00CB3D93" w:rsidRDefault="00CB3D93" w:rsidP="000A7770">
            <w:pPr>
              <w:jc w:val="center"/>
              <w:rPr>
                <w:rFonts w:eastAsiaTheme="minorEastAsia" w:cs="Arial"/>
                <w:sz w:val="20"/>
              </w:rPr>
            </w:pPr>
          </w:p>
          <w:p w14:paraId="24CCE7FB" w14:textId="7C517513" w:rsidR="00784781" w:rsidRPr="00226B26" w:rsidRDefault="00784781" w:rsidP="000A7770">
            <w:pPr>
              <w:jc w:val="center"/>
              <w:rPr>
                <w:rFonts w:eastAsiaTheme="minorEastAsia" w:cs="Arial"/>
                <w:sz w:val="20"/>
                <w:highlight w:val="yellow"/>
              </w:rPr>
            </w:pPr>
            <w:r w:rsidRPr="00226B26">
              <w:rPr>
                <w:rFonts w:eastAsiaTheme="minorEastAsia" w:cs="Arial"/>
                <w:sz w:val="20"/>
                <w:highlight w:val="yellow"/>
              </w:rPr>
              <w:t>22. Partial</w:t>
            </w:r>
          </w:p>
          <w:p w14:paraId="5C056797" w14:textId="5663F847" w:rsidR="00CB3D93" w:rsidRDefault="00CB3D93" w:rsidP="000A7770">
            <w:pPr>
              <w:jc w:val="center"/>
              <w:rPr>
                <w:rFonts w:eastAsiaTheme="minorEastAsia" w:cs="Arial"/>
                <w:sz w:val="20"/>
              </w:rPr>
            </w:pPr>
          </w:p>
          <w:p w14:paraId="54388F43" w14:textId="77777777" w:rsidR="00CB3D93" w:rsidRDefault="00CB3D93" w:rsidP="000A7770">
            <w:pPr>
              <w:jc w:val="center"/>
              <w:rPr>
                <w:rFonts w:eastAsiaTheme="minorEastAsia" w:cs="Arial"/>
                <w:sz w:val="20"/>
              </w:rPr>
            </w:pPr>
          </w:p>
          <w:p w14:paraId="36CF06CD" w14:textId="18DCE485" w:rsidR="008E6A68" w:rsidRPr="00226B26" w:rsidRDefault="008E6A68" w:rsidP="000A7770">
            <w:pPr>
              <w:jc w:val="center"/>
              <w:rPr>
                <w:rFonts w:eastAsiaTheme="minorEastAsia" w:cs="Arial"/>
                <w:sz w:val="20"/>
                <w:highlight w:val="yellow"/>
              </w:rPr>
            </w:pPr>
            <w:r w:rsidRPr="00226B26">
              <w:rPr>
                <w:rFonts w:eastAsiaTheme="minorEastAsia" w:cs="Arial"/>
                <w:sz w:val="20"/>
                <w:highlight w:val="yellow"/>
              </w:rPr>
              <w:t xml:space="preserve">23. </w:t>
            </w:r>
            <w:r w:rsidR="00194327" w:rsidRPr="00226B26">
              <w:rPr>
                <w:rFonts w:eastAsiaTheme="minorEastAsia" w:cs="Arial"/>
                <w:sz w:val="20"/>
                <w:highlight w:val="yellow"/>
              </w:rPr>
              <w:t>Partial</w:t>
            </w:r>
          </w:p>
          <w:p w14:paraId="6D377A5C" w14:textId="045E1688" w:rsidR="00CB3D93" w:rsidRDefault="00CB3D93" w:rsidP="000A7770">
            <w:pPr>
              <w:jc w:val="center"/>
              <w:rPr>
                <w:rFonts w:eastAsiaTheme="minorEastAsia" w:cs="Arial"/>
                <w:sz w:val="20"/>
              </w:rPr>
            </w:pPr>
          </w:p>
          <w:p w14:paraId="289323AB" w14:textId="2FCC1CCE" w:rsidR="00CB3D93" w:rsidRDefault="00CB3D93" w:rsidP="000A7770">
            <w:pPr>
              <w:jc w:val="center"/>
              <w:rPr>
                <w:rFonts w:eastAsiaTheme="minorEastAsia" w:cs="Arial"/>
                <w:sz w:val="20"/>
              </w:rPr>
            </w:pPr>
          </w:p>
          <w:p w14:paraId="4479E1D4" w14:textId="12D95770" w:rsidR="00CB3D93" w:rsidRDefault="00CB3D93" w:rsidP="000A7770">
            <w:pPr>
              <w:jc w:val="center"/>
              <w:rPr>
                <w:rFonts w:eastAsiaTheme="minorEastAsia" w:cs="Arial"/>
                <w:sz w:val="20"/>
              </w:rPr>
            </w:pPr>
          </w:p>
          <w:p w14:paraId="36FC19DD" w14:textId="0078F347" w:rsidR="00CB3D93" w:rsidRDefault="00CB3D93" w:rsidP="000A7770">
            <w:pPr>
              <w:jc w:val="center"/>
              <w:rPr>
                <w:rFonts w:eastAsiaTheme="minorEastAsia" w:cs="Arial"/>
                <w:sz w:val="20"/>
              </w:rPr>
            </w:pPr>
          </w:p>
          <w:p w14:paraId="3B19A2EA" w14:textId="77777777" w:rsidR="00CB3D93" w:rsidRDefault="00CB3D93" w:rsidP="000A7770">
            <w:pPr>
              <w:jc w:val="center"/>
              <w:rPr>
                <w:rFonts w:eastAsiaTheme="minorEastAsia" w:cs="Arial"/>
                <w:sz w:val="20"/>
              </w:rPr>
            </w:pPr>
          </w:p>
          <w:p w14:paraId="78150822" w14:textId="618BC6B8" w:rsidR="008E6A68" w:rsidRPr="00226B26" w:rsidRDefault="008E6A68" w:rsidP="000A7770">
            <w:pPr>
              <w:jc w:val="center"/>
              <w:rPr>
                <w:rFonts w:eastAsiaTheme="minorEastAsia" w:cs="Arial"/>
                <w:sz w:val="20"/>
                <w:highlight w:val="yellow"/>
              </w:rPr>
            </w:pPr>
            <w:r w:rsidRPr="00226B26">
              <w:rPr>
                <w:rFonts w:eastAsiaTheme="minorEastAsia" w:cs="Arial"/>
                <w:sz w:val="20"/>
                <w:highlight w:val="yellow"/>
              </w:rPr>
              <w:t>24.</w:t>
            </w:r>
            <w:r w:rsidR="00194327" w:rsidRPr="00226B26">
              <w:rPr>
                <w:rFonts w:eastAsiaTheme="minorEastAsia" w:cs="Arial"/>
                <w:sz w:val="20"/>
                <w:highlight w:val="yellow"/>
              </w:rPr>
              <w:t xml:space="preserve"> Partial</w:t>
            </w:r>
          </w:p>
          <w:p w14:paraId="4A5372BC" w14:textId="7E6573BB" w:rsidR="00CB3D93" w:rsidRDefault="00CB3D93" w:rsidP="000A7770">
            <w:pPr>
              <w:jc w:val="center"/>
              <w:rPr>
                <w:rFonts w:eastAsiaTheme="minorEastAsia" w:cs="Arial"/>
                <w:sz w:val="20"/>
              </w:rPr>
            </w:pPr>
          </w:p>
          <w:p w14:paraId="1515BA2F" w14:textId="7D944A41" w:rsidR="00CB3D93" w:rsidRDefault="00CB3D93" w:rsidP="000A7770">
            <w:pPr>
              <w:jc w:val="center"/>
              <w:rPr>
                <w:rFonts w:eastAsiaTheme="minorEastAsia" w:cs="Arial"/>
                <w:sz w:val="20"/>
              </w:rPr>
            </w:pPr>
          </w:p>
          <w:p w14:paraId="14336511" w14:textId="77777777" w:rsidR="00CB3D93" w:rsidRDefault="00CB3D93" w:rsidP="00CB3D93">
            <w:pPr>
              <w:rPr>
                <w:rFonts w:eastAsiaTheme="minorEastAsia" w:cs="Arial"/>
                <w:sz w:val="20"/>
              </w:rPr>
            </w:pPr>
          </w:p>
          <w:p w14:paraId="130636F2" w14:textId="77777777" w:rsidR="008E6A68" w:rsidRDefault="008E6A68" w:rsidP="000A7770">
            <w:pPr>
              <w:jc w:val="center"/>
              <w:rPr>
                <w:rFonts w:eastAsiaTheme="minorEastAsia" w:cs="Arial"/>
                <w:sz w:val="20"/>
              </w:rPr>
            </w:pPr>
            <w:r>
              <w:rPr>
                <w:rFonts w:eastAsiaTheme="minorEastAsia" w:cs="Arial"/>
                <w:sz w:val="20"/>
              </w:rPr>
              <w:t>25. N/A</w:t>
            </w:r>
          </w:p>
          <w:p w14:paraId="7875980A" w14:textId="1986C2C0" w:rsidR="00C64652" w:rsidRDefault="00C64652" w:rsidP="000A7770">
            <w:pPr>
              <w:jc w:val="center"/>
              <w:rPr>
                <w:rFonts w:eastAsiaTheme="minorEastAsia" w:cs="Arial"/>
                <w:sz w:val="20"/>
              </w:rPr>
            </w:pPr>
            <w:r w:rsidRPr="00226B26">
              <w:rPr>
                <w:rFonts w:eastAsiaTheme="minorEastAsia" w:cs="Arial"/>
                <w:sz w:val="20"/>
                <w:highlight w:val="red"/>
              </w:rPr>
              <w:t xml:space="preserve">26. </w:t>
            </w:r>
            <w:r w:rsidR="00194327" w:rsidRPr="00226B26">
              <w:rPr>
                <w:rFonts w:eastAsiaTheme="minorEastAsia" w:cs="Arial"/>
                <w:sz w:val="20"/>
                <w:highlight w:val="red"/>
              </w:rPr>
              <w:t>No</w:t>
            </w:r>
          </w:p>
          <w:p w14:paraId="61EA0907" w14:textId="6A69441B" w:rsidR="00CB3D93" w:rsidRDefault="00CB3D93" w:rsidP="000A7770">
            <w:pPr>
              <w:jc w:val="center"/>
              <w:rPr>
                <w:rFonts w:eastAsiaTheme="minorEastAsia" w:cs="Arial"/>
                <w:sz w:val="20"/>
              </w:rPr>
            </w:pPr>
          </w:p>
          <w:p w14:paraId="6366B598" w14:textId="765176BC" w:rsidR="00CB3D93" w:rsidRDefault="00CB3D93" w:rsidP="000A7770">
            <w:pPr>
              <w:jc w:val="center"/>
              <w:rPr>
                <w:rFonts w:eastAsiaTheme="minorEastAsia" w:cs="Arial"/>
                <w:sz w:val="20"/>
              </w:rPr>
            </w:pPr>
          </w:p>
          <w:p w14:paraId="4F091599" w14:textId="77777777" w:rsidR="00CB3D93" w:rsidRDefault="00CB3D93" w:rsidP="00CB3D93">
            <w:pPr>
              <w:rPr>
                <w:rFonts w:eastAsiaTheme="minorEastAsia" w:cs="Arial"/>
                <w:sz w:val="20"/>
              </w:rPr>
            </w:pPr>
          </w:p>
          <w:p w14:paraId="608A11BB" w14:textId="12F78934" w:rsidR="00E65149" w:rsidRPr="000A7770" w:rsidRDefault="00E65149" w:rsidP="003740DF">
            <w:pPr>
              <w:jc w:val="center"/>
              <w:rPr>
                <w:rFonts w:eastAsiaTheme="minorEastAsia" w:cs="Arial"/>
                <w:sz w:val="20"/>
              </w:rPr>
            </w:pPr>
          </w:p>
        </w:tc>
        <w:tc>
          <w:tcPr>
            <w:tcW w:w="1815" w:type="pct"/>
            <w:tcBorders>
              <w:top w:val="nil"/>
              <w:bottom w:val="single" w:sz="4" w:space="0" w:color="auto"/>
            </w:tcBorders>
          </w:tcPr>
          <w:p w14:paraId="53B09271" w14:textId="0F900DA2" w:rsidR="00194327" w:rsidRDefault="004A7A77" w:rsidP="00194327">
            <w:pPr>
              <w:pStyle w:val="Listenabsatz"/>
              <w:numPr>
                <w:ilvl w:val="0"/>
                <w:numId w:val="48"/>
              </w:numPr>
              <w:spacing w:before="0" w:after="160" w:line="259" w:lineRule="auto"/>
              <w:ind w:left="720"/>
              <w:contextualSpacing/>
              <w:jc w:val="both"/>
              <w:rPr>
                <w:sz w:val="20"/>
                <w:szCs w:val="22"/>
              </w:rPr>
            </w:pPr>
            <w:r>
              <w:rPr>
                <w:sz w:val="20"/>
                <w:szCs w:val="22"/>
              </w:rPr>
              <w:t xml:space="preserve">19. 20. </w:t>
            </w:r>
            <w:r w:rsidR="003E7EDF" w:rsidRPr="00357B76">
              <w:rPr>
                <w:sz w:val="20"/>
                <w:szCs w:val="22"/>
              </w:rPr>
              <w:t xml:space="preserve">Most community groups and ethnicities were represented. Hard WASH </w:t>
            </w:r>
            <w:r w:rsidR="00550139" w:rsidRPr="00357B76">
              <w:rPr>
                <w:sz w:val="20"/>
                <w:szCs w:val="22"/>
              </w:rPr>
              <w:t>CV teams were all Males, whereas HP teams were Gender representative</w:t>
            </w:r>
            <w:r w:rsidR="00A76541" w:rsidRPr="00357B76">
              <w:rPr>
                <w:sz w:val="20"/>
                <w:szCs w:val="22"/>
              </w:rPr>
              <w:t xml:space="preserve"> but did not include </w:t>
            </w:r>
            <w:proofErr w:type="spellStart"/>
            <w:r w:rsidR="00A76541" w:rsidRPr="00357B76">
              <w:rPr>
                <w:sz w:val="20"/>
                <w:szCs w:val="22"/>
              </w:rPr>
              <w:t>PwD</w:t>
            </w:r>
            <w:proofErr w:type="spellEnd"/>
            <w:r w:rsidR="00A76541" w:rsidRPr="00357B76">
              <w:rPr>
                <w:sz w:val="20"/>
                <w:szCs w:val="22"/>
              </w:rPr>
              <w:t xml:space="preserve"> representation. Age of CVs mirrored the main age groups of the </w:t>
            </w:r>
            <w:r w:rsidR="00357B76" w:rsidRPr="00357B76">
              <w:rPr>
                <w:sz w:val="20"/>
                <w:szCs w:val="22"/>
              </w:rPr>
              <w:t>camp population.</w:t>
            </w:r>
          </w:p>
          <w:p w14:paraId="2467AC23" w14:textId="244FC328" w:rsidR="00194327" w:rsidRDefault="00194327" w:rsidP="00194327">
            <w:pPr>
              <w:pStyle w:val="Listenabsatz"/>
              <w:numPr>
                <w:ilvl w:val="0"/>
                <w:numId w:val="48"/>
              </w:numPr>
              <w:spacing w:before="0" w:after="160" w:line="259" w:lineRule="auto"/>
              <w:ind w:left="720"/>
              <w:contextualSpacing/>
              <w:jc w:val="both"/>
              <w:rPr>
                <w:sz w:val="20"/>
                <w:szCs w:val="22"/>
              </w:rPr>
            </w:pPr>
            <w:r>
              <w:rPr>
                <w:sz w:val="20"/>
                <w:szCs w:val="22"/>
              </w:rPr>
              <w:t>Mentioned above</w:t>
            </w:r>
          </w:p>
          <w:p w14:paraId="11EB48C7" w14:textId="5DABD679" w:rsidR="00194327" w:rsidRPr="00194327" w:rsidRDefault="00194327" w:rsidP="00194327">
            <w:pPr>
              <w:pStyle w:val="Listenabsatz"/>
              <w:numPr>
                <w:ilvl w:val="0"/>
                <w:numId w:val="48"/>
              </w:numPr>
              <w:spacing w:before="0" w:after="160" w:line="259" w:lineRule="auto"/>
              <w:ind w:left="720"/>
              <w:contextualSpacing/>
              <w:jc w:val="both"/>
              <w:rPr>
                <w:sz w:val="20"/>
                <w:szCs w:val="22"/>
              </w:rPr>
            </w:pPr>
            <w:r>
              <w:rPr>
                <w:sz w:val="20"/>
                <w:szCs w:val="22"/>
              </w:rPr>
              <w:t>Mentioned above</w:t>
            </w:r>
          </w:p>
          <w:p w14:paraId="397BD9B1" w14:textId="03248260" w:rsidR="000A7770" w:rsidRPr="00194327" w:rsidRDefault="005A4988" w:rsidP="00194327">
            <w:pPr>
              <w:pStyle w:val="Listenabsatz"/>
              <w:numPr>
                <w:ilvl w:val="0"/>
                <w:numId w:val="48"/>
              </w:numPr>
              <w:spacing w:before="0" w:after="160" w:line="259" w:lineRule="auto"/>
              <w:ind w:left="720"/>
              <w:contextualSpacing/>
              <w:jc w:val="both"/>
              <w:rPr>
                <w:sz w:val="20"/>
                <w:szCs w:val="22"/>
              </w:rPr>
            </w:pPr>
            <w:r w:rsidRPr="00194327">
              <w:rPr>
                <w:sz w:val="20"/>
                <w:szCs w:val="22"/>
              </w:rPr>
              <w:t xml:space="preserve">PGI training was not formally conducted, however booklets were distributed and discussions regarding PGI were made. </w:t>
            </w:r>
            <w:r w:rsidR="000A7770" w:rsidRPr="00194327">
              <w:rPr>
                <w:sz w:val="20"/>
                <w:szCs w:val="22"/>
              </w:rPr>
              <w:t xml:space="preserve">RC team had an online training, but not in all rotations. </w:t>
            </w:r>
          </w:p>
          <w:p w14:paraId="7C750794" w14:textId="03B5B24B" w:rsidR="004A7A77" w:rsidRPr="00194327" w:rsidRDefault="004A7A77" w:rsidP="00194327">
            <w:pPr>
              <w:pStyle w:val="Listenabsatz"/>
              <w:spacing w:before="0" w:after="160" w:line="259" w:lineRule="auto"/>
              <w:contextualSpacing/>
              <w:jc w:val="both"/>
              <w:rPr>
                <w:sz w:val="20"/>
                <w:szCs w:val="22"/>
              </w:rPr>
            </w:pPr>
          </w:p>
          <w:p w14:paraId="5B6C6781" w14:textId="55712225" w:rsidR="00AE0758" w:rsidRPr="00194327" w:rsidRDefault="00AE0758" w:rsidP="00194327">
            <w:pPr>
              <w:pStyle w:val="Listenabsatz"/>
              <w:numPr>
                <w:ilvl w:val="0"/>
                <w:numId w:val="48"/>
              </w:numPr>
              <w:spacing w:before="0" w:after="160" w:line="259" w:lineRule="auto"/>
              <w:ind w:left="720"/>
              <w:contextualSpacing/>
              <w:jc w:val="both"/>
              <w:rPr>
                <w:sz w:val="20"/>
                <w:szCs w:val="22"/>
              </w:rPr>
            </w:pPr>
            <w:r w:rsidRPr="00194327">
              <w:rPr>
                <w:sz w:val="20"/>
                <w:szCs w:val="22"/>
              </w:rPr>
              <w:t xml:space="preserve">PGI guide was introduced to the volunteers, with basic advice on the basics of communication and main PGI consideration. </w:t>
            </w:r>
          </w:p>
          <w:p w14:paraId="3AC641AE" w14:textId="789C6CFB" w:rsidR="00784781" w:rsidRPr="00194327" w:rsidRDefault="00784781" w:rsidP="00194327">
            <w:pPr>
              <w:pStyle w:val="Listenabsatz"/>
              <w:numPr>
                <w:ilvl w:val="0"/>
                <w:numId w:val="48"/>
              </w:numPr>
              <w:spacing w:before="0" w:after="160" w:line="259" w:lineRule="auto"/>
              <w:ind w:left="720"/>
              <w:contextualSpacing/>
              <w:jc w:val="both"/>
              <w:rPr>
                <w:sz w:val="20"/>
                <w:szCs w:val="22"/>
              </w:rPr>
            </w:pPr>
            <w:r w:rsidRPr="00194327">
              <w:rPr>
                <w:sz w:val="20"/>
                <w:szCs w:val="22"/>
              </w:rPr>
              <w:t>GBV referrals were difficult due to the multi</w:t>
            </w:r>
            <w:r w:rsidR="004D7F36" w:rsidRPr="00194327">
              <w:rPr>
                <w:sz w:val="20"/>
                <w:szCs w:val="22"/>
              </w:rPr>
              <w:t xml:space="preserve">tude of actors and constantly changing roles. Referrals were conducted on a </w:t>
            </w:r>
            <w:proofErr w:type="gramStart"/>
            <w:r w:rsidR="004D7F36" w:rsidRPr="00194327">
              <w:rPr>
                <w:sz w:val="20"/>
                <w:szCs w:val="22"/>
              </w:rPr>
              <w:t>case by case</w:t>
            </w:r>
            <w:proofErr w:type="gramEnd"/>
            <w:r w:rsidR="004D7F36" w:rsidRPr="00194327">
              <w:rPr>
                <w:sz w:val="20"/>
                <w:szCs w:val="22"/>
              </w:rPr>
              <w:t xml:space="preserve"> basis based on the availability of actors at the time</w:t>
            </w:r>
          </w:p>
          <w:p w14:paraId="69B22A68" w14:textId="641878DA" w:rsidR="004D7F36" w:rsidRPr="00194327" w:rsidRDefault="003D5384" w:rsidP="00194327">
            <w:pPr>
              <w:pStyle w:val="Listenabsatz"/>
              <w:numPr>
                <w:ilvl w:val="0"/>
                <w:numId w:val="48"/>
              </w:numPr>
              <w:spacing w:before="0" w:after="160" w:line="259" w:lineRule="auto"/>
              <w:ind w:left="720"/>
              <w:contextualSpacing/>
              <w:jc w:val="both"/>
              <w:rPr>
                <w:sz w:val="20"/>
                <w:szCs w:val="22"/>
              </w:rPr>
            </w:pPr>
            <w:r w:rsidRPr="00194327">
              <w:rPr>
                <w:sz w:val="20"/>
                <w:szCs w:val="22"/>
              </w:rPr>
              <w:t xml:space="preserve">UNICEF was </w:t>
            </w:r>
            <w:r w:rsidR="0024277E" w:rsidRPr="00194327">
              <w:rPr>
                <w:sz w:val="20"/>
                <w:szCs w:val="22"/>
              </w:rPr>
              <w:t>partnered</w:t>
            </w:r>
            <w:r w:rsidRPr="00194327">
              <w:rPr>
                <w:sz w:val="20"/>
                <w:szCs w:val="22"/>
              </w:rPr>
              <w:t xml:space="preserve"> with (Collaboration could have been better). Smaller organizations</w:t>
            </w:r>
            <w:r w:rsidR="008E6A68" w:rsidRPr="00194327">
              <w:rPr>
                <w:sz w:val="20"/>
                <w:szCs w:val="22"/>
              </w:rPr>
              <w:t xml:space="preserve"> were also coordinated with</w:t>
            </w:r>
            <w:r w:rsidRPr="00194327">
              <w:rPr>
                <w:sz w:val="20"/>
                <w:szCs w:val="22"/>
              </w:rPr>
              <w:t xml:space="preserve"> </w:t>
            </w:r>
            <w:r w:rsidR="008E6A68" w:rsidRPr="00194327">
              <w:rPr>
                <w:sz w:val="20"/>
                <w:szCs w:val="22"/>
              </w:rPr>
              <w:t xml:space="preserve">that focused on more specific aspects. </w:t>
            </w:r>
          </w:p>
          <w:p w14:paraId="390054FF" w14:textId="44A66773" w:rsidR="008E6A68" w:rsidRPr="00194327" w:rsidRDefault="008E6A68" w:rsidP="00194327">
            <w:pPr>
              <w:pStyle w:val="Listenabsatz"/>
              <w:numPr>
                <w:ilvl w:val="0"/>
                <w:numId w:val="48"/>
              </w:numPr>
              <w:spacing w:before="0" w:after="160" w:line="259" w:lineRule="auto"/>
              <w:ind w:left="720"/>
              <w:contextualSpacing/>
              <w:jc w:val="both"/>
              <w:rPr>
                <w:sz w:val="20"/>
                <w:szCs w:val="22"/>
              </w:rPr>
            </w:pPr>
            <w:r w:rsidRPr="00194327">
              <w:rPr>
                <w:sz w:val="20"/>
                <w:szCs w:val="22"/>
              </w:rPr>
              <w:t>N/A</w:t>
            </w:r>
          </w:p>
          <w:p w14:paraId="2BD70EB9" w14:textId="502687CF" w:rsidR="00C64652" w:rsidRPr="003740DF" w:rsidRDefault="008E6A68" w:rsidP="003740DF">
            <w:pPr>
              <w:pStyle w:val="Listenabsatz"/>
              <w:numPr>
                <w:ilvl w:val="0"/>
                <w:numId w:val="48"/>
              </w:numPr>
              <w:spacing w:before="0" w:after="160" w:line="259" w:lineRule="auto"/>
              <w:ind w:left="720"/>
              <w:contextualSpacing/>
              <w:jc w:val="both"/>
              <w:rPr>
                <w:sz w:val="20"/>
                <w:szCs w:val="22"/>
              </w:rPr>
            </w:pPr>
            <w:r w:rsidRPr="00194327">
              <w:rPr>
                <w:sz w:val="20"/>
                <w:szCs w:val="22"/>
              </w:rPr>
              <w:t>Awareness was raised</w:t>
            </w:r>
            <w:r w:rsidR="0024277E" w:rsidRPr="00194327">
              <w:rPr>
                <w:sz w:val="20"/>
                <w:szCs w:val="22"/>
              </w:rPr>
              <w:t xml:space="preserve"> because of the practices conducted within the </w:t>
            </w:r>
            <w:r w:rsidRPr="00194327">
              <w:rPr>
                <w:sz w:val="20"/>
                <w:szCs w:val="22"/>
              </w:rPr>
              <w:t>RC resp</w:t>
            </w:r>
            <w:r w:rsidR="0024277E" w:rsidRPr="00194327">
              <w:rPr>
                <w:sz w:val="20"/>
                <w:szCs w:val="22"/>
              </w:rPr>
              <w:t>onse.</w:t>
            </w:r>
            <w:r w:rsidR="002E0AAD" w:rsidRPr="00194327">
              <w:rPr>
                <w:sz w:val="20"/>
                <w:szCs w:val="22"/>
              </w:rPr>
              <w:t xml:space="preserve"> Lack of awareness was apparent during WASH coordination meetings</w:t>
            </w:r>
          </w:p>
        </w:tc>
      </w:tr>
      <w:tr w:rsidR="0037470B" w:rsidRPr="001F0765" w14:paraId="5ECE3121" w14:textId="77777777" w:rsidTr="009A1B02">
        <w:trPr>
          <w:cantSplit/>
          <w:trHeight w:val="3268"/>
        </w:trPr>
        <w:tc>
          <w:tcPr>
            <w:tcW w:w="293" w:type="pct"/>
            <w:tcBorders>
              <w:bottom w:val="single" w:sz="4" w:space="0" w:color="auto"/>
            </w:tcBorders>
            <w:shd w:val="clear" w:color="auto" w:fill="BDD6EE" w:themeFill="accent1" w:themeFillTint="66"/>
            <w:textDirection w:val="btLr"/>
          </w:tcPr>
          <w:p w14:paraId="1EFC837F" w14:textId="77777777" w:rsidR="0037470B" w:rsidRPr="001F0765" w:rsidRDefault="0037470B" w:rsidP="003511A2">
            <w:pPr>
              <w:ind w:left="113" w:right="113"/>
              <w:jc w:val="center"/>
              <w:rPr>
                <w:rFonts w:ascii="Arial" w:eastAsiaTheme="minorEastAsia" w:hAnsi="Arial" w:cs="Arial"/>
                <w:sz w:val="22"/>
              </w:rPr>
            </w:pPr>
            <w:r w:rsidRPr="001F0765">
              <w:rPr>
                <w:rFonts w:ascii="Arial" w:eastAsiaTheme="minorEastAsia" w:hAnsi="Arial" w:cs="Arial"/>
                <w:b/>
                <w:bCs/>
                <w:sz w:val="22"/>
              </w:rPr>
              <w:lastRenderedPageBreak/>
              <w:t>Monitoring and evaluation</w:t>
            </w:r>
            <w:r w:rsidRPr="001F0765">
              <w:rPr>
                <w:rFonts w:ascii="Arial" w:eastAsiaTheme="minorEastAsia" w:hAnsi="Arial" w:cs="Arial"/>
                <w:sz w:val="22"/>
              </w:rPr>
              <w:t xml:space="preserve"> </w:t>
            </w:r>
          </w:p>
        </w:tc>
        <w:tc>
          <w:tcPr>
            <w:tcW w:w="2594" w:type="pct"/>
            <w:tcBorders>
              <w:bottom w:val="single" w:sz="4" w:space="0" w:color="auto"/>
            </w:tcBorders>
          </w:tcPr>
          <w:p w14:paraId="584D50D0" w14:textId="77777777" w:rsidR="0037470B" w:rsidRPr="0037470B" w:rsidRDefault="0037470B" w:rsidP="00326A8E">
            <w:pPr>
              <w:pStyle w:val="Listenabsatz"/>
              <w:numPr>
                <w:ilvl w:val="0"/>
                <w:numId w:val="47"/>
              </w:numPr>
              <w:rPr>
                <w:rFonts w:eastAsiaTheme="minorEastAsia"/>
              </w:rPr>
            </w:pPr>
            <w:r w:rsidRPr="0037470B">
              <w:rPr>
                <w:rFonts w:eastAsiaTheme="minorEastAsia"/>
              </w:rPr>
              <w:t xml:space="preserve">Are WASH facilities and distributed items being used as planned by different groups and individuals? </w:t>
            </w:r>
          </w:p>
          <w:p w14:paraId="292225D0" w14:textId="77777777" w:rsidR="0037470B" w:rsidRPr="0037470B" w:rsidRDefault="0037470B" w:rsidP="00326A8E">
            <w:pPr>
              <w:pStyle w:val="Listenabsatz"/>
              <w:numPr>
                <w:ilvl w:val="0"/>
                <w:numId w:val="47"/>
              </w:numPr>
              <w:rPr>
                <w:rFonts w:eastAsiaTheme="minorEastAsia"/>
              </w:rPr>
            </w:pPr>
            <w:r w:rsidRPr="0037470B">
              <w:rPr>
                <w:rFonts w:eastAsiaTheme="minorEastAsia"/>
              </w:rPr>
              <w:t xml:space="preserve">Are hygiene messages being understood and acted upon by women, girls, men, boys, people with disabilities, older people etc.? If behaviour change is not seen in some groups, why not, and what barriers are they facing? </w:t>
            </w:r>
          </w:p>
          <w:p w14:paraId="1E1165C5" w14:textId="77777777" w:rsidR="0037470B" w:rsidRPr="0037470B" w:rsidRDefault="0037470B" w:rsidP="00326A8E">
            <w:pPr>
              <w:pStyle w:val="Listenabsatz"/>
              <w:numPr>
                <w:ilvl w:val="0"/>
                <w:numId w:val="47"/>
              </w:numPr>
              <w:rPr>
                <w:rFonts w:eastAsiaTheme="minorEastAsia"/>
              </w:rPr>
            </w:pPr>
            <w:r w:rsidRPr="0037470B">
              <w:rPr>
                <w:rFonts w:eastAsiaTheme="minorEastAsia"/>
              </w:rPr>
              <w:t xml:space="preserve">Are you collecting feedback in a participatory way from people of all gender identities, ages, </w:t>
            </w:r>
            <w:proofErr w:type="gramStart"/>
            <w:r w:rsidRPr="0037470B">
              <w:rPr>
                <w:rFonts w:eastAsiaTheme="minorEastAsia"/>
              </w:rPr>
              <w:t>disabilities</w:t>
            </w:r>
            <w:proofErr w:type="gramEnd"/>
            <w:r w:rsidRPr="0037470B">
              <w:rPr>
                <w:rFonts w:eastAsiaTheme="minorEastAsia"/>
              </w:rPr>
              <w:t xml:space="preserve"> and backgrounds throughout WASH programming (before, during and after implementation)? </w:t>
            </w:r>
          </w:p>
          <w:p w14:paraId="1C79FBCD" w14:textId="77777777" w:rsidR="0037470B" w:rsidRPr="0037470B" w:rsidRDefault="0037470B" w:rsidP="00326A8E">
            <w:pPr>
              <w:pStyle w:val="Listenabsatz"/>
              <w:numPr>
                <w:ilvl w:val="0"/>
                <w:numId w:val="47"/>
              </w:numPr>
              <w:rPr>
                <w:rFonts w:eastAsiaTheme="minorEastAsia"/>
              </w:rPr>
            </w:pPr>
            <w:r w:rsidRPr="0037470B">
              <w:rPr>
                <w:rFonts w:eastAsiaTheme="minorEastAsia"/>
              </w:rPr>
              <w:t xml:space="preserve">Is the complaint and feedback system accessible for persons of all gender identities, ages, </w:t>
            </w:r>
            <w:proofErr w:type="gramStart"/>
            <w:r w:rsidRPr="0037470B">
              <w:rPr>
                <w:rFonts w:eastAsiaTheme="minorEastAsia"/>
              </w:rPr>
              <w:t>disabilities</w:t>
            </w:r>
            <w:proofErr w:type="gramEnd"/>
            <w:r w:rsidRPr="0037470B">
              <w:rPr>
                <w:rFonts w:eastAsiaTheme="minorEastAsia"/>
              </w:rPr>
              <w:t xml:space="preserve"> and backgrounds?  Have you coordinated with the Community Engagement and Accountability (CEA) team and established responsibility for following up? </w:t>
            </w:r>
          </w:p>
          <w:p w14:paraId="0EBDBB05" w14:textId="77777777" w:rsidR="0037470B" w:rsidRPr="0037470B" w:rsidRDefault="0037470B" w:rsidP="00326A8E">
            <w:pPr>
              <w:pStyle w:val="Listenabsatz"/>
              <w:numPr>
                <w:ilvl w:val="0"/>
                <w:numId w:val="47"/>
              </w:numPr>
              <w:rPr>
                <w:rFonts w:eastAsiaTheme="minorEastAsia"/>
              </w:rPr>
            </w:pPr>
            <w:r w:rsidRPr="001F0765">
              <w:t xml:space="preserve">Are WASH related facilities, distributions or services having any unforeseen impact or consequences (positive or negative) on any groups? </w:t>
            </w:r>
          </w:p>
        </w:tc>
        <w:tc>
          <w:tcPr>
            <w:tcW w:w="298" w:type="pct"/>
            <w:tcBorders>
              <w:bottom w:val="single" w:sz="4" w:space="0" w:color="auto"/>
            </w:tcBorders>
          </w:tcPr>
          <w:p w14:paraId="39DB5E35" w14:textId="77777777" w:rsidR="003740DF" w:rsidRDefault="003740DF" w:rsidP="003740DF">
            <w:pPr>
              <w:jc w:val="center"/>
              <w:rPr>
                <w:rFonts w:eastAsiaTheme="minorEastAsia" w:cs="Arial"/>
                <w:sz w:val="20"/>
              </w:rPr>
            </w:pPr>
            <w:r w:rsidRPr="00226B26">
              <w:rPr>
                <w:rFonts w:eastAsiaTheme="minorEastAsia" w:cs="Arial"/>
                <w:sz w:val="20"/>
                <w:highlight w:val="yellow"/>
              </w:rPr>
              <w:t>27. Partial</w:t>
            </w:r>
          </w:p>
          <w:p w14:paraId="1E623D6E" w14:textId="77777777" w:rsidR="003740DF" w:rsidRDefault="003740DF" w:rsidP="00CB3D93">
            <w:pPr>
              <w:jc w:val="center"/>
              <w:rPr>
                <w:rFonts w:eastAsiaTheme="minorEastAsia" w:cs="Arial"/>
                <w:sz w:val="20"/>
                <w:highlight w:val="yellow"/>
              </w:rPr>
            </w:pPr>
          </w:p>
          <w:p w14:paraId="3D5744B7" w14:textId="1CFFDA31" w:rsidR="00CB3D93" w:rsidRDefault="00CB3D93" w:rsidP="00CB3D93">
            <w:pPr>
              <w:jc w:val="center"/>
              <w:rPr>
                <w:rFonts w:eastAsiaTheme="minorEastAsia" w:cs="Arial"/>
                <w:sz w:val="20"/>
              </w:rPr>
            </w:pPr>
            <w:r w:rsidRPr="00226B26">
              <w:rPr>
                <w:rFonts w:eastAsiaTheme="minorEastAsia" w:cs="Arial"/>
                <w:sz w:val="20"/>
                <w:highlight w:val="yellow"/>
              </w:rPr>
              <w:t>28. Partial</w:t>
            </w:r>
          </w:p>
          <w:p w14:paraId="7BB30F57" w14:textId="1F607F35" w:rsidR="00CB3D93" w:rsidRDefault="00CB3D93" w:rsidP="00CB3D93">
            <w:pPr>
              <w:jc w:val="center"/>
              <w:rPr>
                <w:rFonts w:eastAsiaTheme="minorEastAsia" w:cs="Arial"/>
                <w:sz w:val="20"/>
              </w:rPr>
            </w:pPr>
          </w:p>
          <w:p w14:paraId="53FCDECF" w14:textId="26FC7AC6" w:rsidR="00CB3D93" w:rsidRDefault="00CB3D93" w:rsidP="00CB3D93">
            <w:pPr>
              <w:jc w:val="center"/>
              <w:rPr>
                <w:rFonts w:eastAsiaTheme="minorEastAsia" w:cs="Arial"/>
                <w:sz w:val="20"/>
              </w:rPr>
            </w:pPr>
          </w:p>
          <w:p w14:paraId="3EFED406" w14:textId="77777777" w:rsidR="00CB3D93" w:rsidRDefault="00CB3D93" w:rsidP="00CB3D93">
            <w:pPr>
              <w:jc w:val="center"/>
              <w:rPr>
                <w:rFonts w:eastAsiaTheme="minorEastAsia" w:cs="Arial"/>
                <w:sz w:val="20"/>
              </w:rPr>
            </w:pPr>
          </w:p>
          <w:p w14:paraId="57F3FC7E" w14:textId="5118B8B4" w:rsidR="00CB3D93" w:rsidRDefault="00CB3D93" w:rsidP="00CB3D93">
            <w:pPr>
              <w:jc w:val="center"/>
              <w:rPr>
                <w:rFonts w:eastAsiaTheme="minorEastAsia" w:cs="Arial"/>
                <w:sz w:val="20"/>
              </w:rPr>
            </w:pPr>
            <w:r w:rsidRPr="00226B26">
              <w:rPr>
                <w:rFonts w:eastAsiaTheme="minorEastAsia" w:cs="Arial"/>
                <w:sz w:val="20"/>
                <w:highlight w:val="yellow"/>
              </w:rPr>
              <w:t>29. Partial</w:t>
            </w:r>
          </w:p>
          <w:p w14:paraId="3C72B904" w14:textId="1830B050" w:rsidR="00CB3D93" w:rsidRDefault="00CB3D93" w:rsidP="00CB3D93">
            <w:pPr>
              <w:jc w:val="center"/>
              <w:rPr>
                <w:rFonts w:eastAsiaTheme="minorEastAsia" w:cs="Arial"/>
                <w:sz w:val="20"/>
              </w:rPr>
            </w:pPr>
          </w:p>
          <w:p w14:paraId="1EE8A915" w14:textId="5EAB510F" w:rsidR="00CB3D93" w:rsidRDefault="00CB3D93" w:rsidP="00CB3D93">
            <w:pPr>
              <w:jc w:val="center"/>
              <w:rPr>
                <w:rFonts w:eastAsiaTheme="minorEastAsia" w:cs="Arial"/>
                <w:sz w:val="20"/>
              </w:rPr>
            </w:pPr>
          </w:p>
          <w:p w14:paraId="6D51A2C2" w14:textId="6FDDE569" w:rsidR="00CB3D93" w:rsidRDefault="00CB3D93" w:rsidP="00CB3D93">
            <w:pPr>
              <w:jc w:val="center"/>
              <w:rPr>
                <w:rFonts w:eastAsiaTheme="minorEastAsia" w:cs="Arial"/>
                <w:sz w:val="20"/>
              </w:rPr>
            </w:pPr>
          </w:p>
          <w:p w14:paraId="2EB6CD94" w14:textId="35F977EA" w:rsidR="00CB3D93" w:rsidRDefault="00CB3D93" w:rsidP="00CB3D93">
            <w:pPr>
              <w:jc w:val="center"/>
              <w:rPr>
                <w:rFonts w:eastAsiaTheme="minorEastAsia" w:cs="Arial"/>
                <w:sz w:val="20"/>
              </w:rPr>
            </w:pPr>
          </w:p>
          <w:p w14:paraId="3E7A1AFC" w14:textId="77777777" w:rsidR="00CB3D93" w:rsidRDefault="00CB3D93" w:rsidP="00CB3D93">
            <w:pPr>
              <w:jc w:val="center"/>
              <w:rPr>
                <w:rFonts w:eastAsiaTheme="minorEastAsia" w:cs="Arial"/>
                <w:sz w:val="20"/>
              </w:rPr>
            </w:pPr>
          </w:p>
          <w:p w14:paraId="462A49B6" w14:textId="6D69FA41" w:rsidR="00CB3D93" w:rsidRDefault="00CB3D93" w:rsidP="00CB3D93">
            <w:pPr>
              <w:jc w:val="center"/>
              <w:rPr>
                <w:rFonts w:eastAsiaTheme="minorEastAsia" w:cs="Arial"/>
                <w:sz w:val="20"/>
              </w:rPr>
            </w:pPr>
            <w:r w:rsidRPr="00226B26">
              <w:rPr>
                <w:rFonts w:eastAsiaTheme="minorEastAsia" w:cs="Arial"/>
                <w:sz w:val="20"/>
                <w:highlight w:val="yellow"/>
              </w:rPr>
              <w:t>30. Partial</w:t>
            </w:r>
          </w:p>
          <w:p w14:paraId="15B27F1C" w14:textId="7BC3136F" w:rsidR="00CB3D93" w:rsidRDefault="00CB3D93" w:rsidP="00CB3D93">
            <w:pPr>
              <w:jc w:val="center"/>
              <w:rPr>
                <w:rFonts w:eastAsiaTheme="minorEastAsia" w:cs="Arial"/>
                <w:sz w:val="20"/>
              </w:rPr>
            </w:pPr>
          </w:p>
          <w:p w14:paraId="05CD875C" w14:textId="38CE759E" w:rsidR="00CB3D93" w:rsidRDefault="00CB3D93" w:rsidP="00CB3D93">
            <w:pPr>
              <w:jc w:val="center"/>
              <w:rPr>
                <w:rFonts w:eastAsiaTheme="minorEastAsia" w:cs="Arial"/>
                <w:sz w:val="20"/>
              </w:rPr>
            </w:pPr>
          </w:p>
          <w:p w14:paraId="6382F3C8" w14:textId="77777777" w:rsidR="00CB3D93" w:rsidRDefault="00CB3D93" w:rsidP="00CB3D93">
            <w:pPr>
              <w:jc w:val="center"/>
              <w:rPr>
                <w:rFonts w:eastAsiaTheme="minorEastAsia" w:cs="Arial"/>
                <w:sz w:val="20"/>
              </w:rPr>
            </w:pPr>
          </w:p>
          <w:p w14:paraId="1FBC769A" w14:textId="5F5AA016" w:rsidR="0037470B" w:rsidRPr="009A754D" w:rsidRDefault="00CB3D93" w:rsidP="00CB3D93">
            <w:pPr>
              <w:widowControl w:val="0"/>
              <w:spacing w:after="200" w:line="276" w:lineRule="auto"/>
              <w:contextualSpacing/>
              <w:jc w:val="center"/>
              <w:rPr>
                <w:rFonts w:eastAsiaTheme="minorEastAsia" w:cs="Arial"/>
                <w:sz w:val="20"/>
              </w:rPr>
            </w:pPr>
            <w:r w:rsidRPr="00226B26">
              <w:rPr>
                <w:rFonts w:eastAsiaTheme="minorEastAsia" w:cs="Arial"/>
                <w:sz w:val="20"/>
                <w:highlight w:val="green"/>
              </w:rPr>
              <w:t>31. Yes</w:t>
            </w:r>
          </w:p>
        </w:tc>
        <w:tc>
          <w:tcPr>
            <w:tcW w:w="1815" w:type="pct"/>
            <w:tcBorders>
              <w:bottom w:val="single" w:sz="4" w:space="0" w:color="auto"/>
            </w:tcBorders>
          </w:tcPr>
          <w:p w14:paraId="76D19566" w14:textId="615D598C" w:rsidR="003740DF" w:rsidRDefault="003740DF" w:rsidP="00194327">
            <w:pPr>
              <w:pStyle w:val="Listenabsatz"/>
              <w:numPr>
                <w:ilvl w:val="0"/>
                <w:numId w:val="48"/>
              </w:numPr>
              <w:spacing w:before="0" w:after="160" w:line="259" w:lineRule="auto"/>
              <w:ind w:left="720"/>
              <w:contextualSpacing/>
              <w:jc w:val="both"/>
              <w:rPr>
                <w:sz w:val="20"/>
                <w:szCs w:val="22"/>
              </w:rPr>
            </w:pPr>
            <w:r w:rsidRPr="00194327">
              <w:rPr>
                <w:sz w:val="20"/>
                <w:szCs w:val="22"/>
              </w:rPr>
              <w:t xml:space="preserve">Daily monitoring (Observation and Transect walks) </w:t>
            </w:r>
            <w:proofErr w:type="gramStart"/>
            <w:r w:rsidRPr="00194327">
              <w:rPr>
                <w:sz w:val="20"/>
                <w:szCs w:val="22"/>
              </w:rPr>
              <w:t>were</w:t>
            </w:r>
            <w:proofErr w:type="gramEnd"/>
            <w:r w:rsidRPr="00194327">
              <w:rPr>
                <w:sz w:val="20"/>
                <w:szCs w:val="22"/>
              </w:rPr>
              <w:t xml:space="preserve"> conducted, and it has been seen that facilities were generally accepted. Cold showers were not utilized, in addition to handwashing points in cold weather. This can be improved by having more structured and tracked monitoring.</w:t>
            </w:r>
          </w:p>
          <w:p w14:paraId="2F8FF2F2" w14:textId="0A158665" w:rsidR="0037470B" w:rsidRPr="00194327" w:rsidRDefault="0012388C" w:rsidP="00194327">
            <w:pPr>
              <w:pStyle w:val="Listenabsatz"/>
              <w:numPr>
                <w:ilvl w:val="0"/>
                <w:numId w:val="48"/>
              </w:numPr>
              <w:spacing w:before="0" w:after="160" w:line="259" w:lineRule="auto"/>
              <w:ind w:left="720"/>
              <w:contextualSpacing/>
              <w:jc w:val="both"/>
              <w:rPr>
                <w:sz w:val="20"/>
                <w:szCs w:val="22"/>
              </w:rPr>
            </w:pPr>
            <w:r w:rsidRPr="00194327">
              <w:rPr>
                <w:sz w:val="20"/>
                <w:szCs w:val="22"/>
              </w:rPr>
              <w:t xml:space="preserve">There was not enough time to observe practice changes. Some changes were notices such as </w:t>
            </w:r>
            <w:r w:rsidR="004338BD" w:rsidRPr="00194327">
              <w:rPr>
                <w:sz w:val="20"/>
                <w:szCs w:val="22"/>
              </w:rPr>
              <w:t>handwashing and cleaning clothes more frequently.</w:t>
            </w:r>
          </w:p>
          <w:p w14:paraId="05C8249B" w14:textId="1AE63E27" w:rsidR="004338BD" w:rsidRPr="00194327" w:rsidRDefault="007D7BE5" w:rsidP="00194327">
            <w:pPr>
              <w:pStyle w:val="Listenabsatz"/>
              <w:numPr>
                <w:ilvl w:val="0"/>
                <w:numId w:val="48"/>
              </w:numPr>
              <w:spacing w:before="0" w:after="160" w:line="259" w:lineRule="auto"/>
              <w:ind w:left="720"/>
              <w:contextualSpacing/>
              <w:jc w:val="both"/>
              <w:rPr>
                <w:sz w:val="20"/>
                <w:szCs w:val="22"/>
              </w:rPr>
            </w:pPr>
            <w:r w:rsidRPr="00194327">
              <w:rPr>
                <w:sz w:val="20"/>
                <w:szCs w:val="22"/>
              </w:rPr>
              <w:t xml:space="preserve">Daily feedback was received from community volunteers and action was taken. </w:t>
            </w:r>
            <w:r w:rsidR="00733DCB" w:rsidRPr="00194327">
              <w:rPr>
                <w:sz w:val="20"/>
                <w:szCs w:val="22"/>
              </w:rPr>
              <w:t xml:space="preserve">QR codes and feedback boxes were rolled out but not utilized. Volunteers proactively </w:t>
            </w:r>
            <w:r w:rsidR="003740DF">
              <w:rPr>
                <w:sz w:val="20"/>
                <w:szCs w:val="22"/>
              </w:rPr>
              <w:t>so</w:t>
            </w:r>
            <w:r w:rsidR="00733DCB" w:rsidRPr="00194327">
              <w:rPr>
                <w:sz w:val="20"/>
                <w:szCs w:val="22"/>
              </w:rPr>
              <w:t xml:space="preserve">licited feedback </w:t>
            </w:r>
            <w:r w:rsidR="00BA0B94" w:rsidRPr="00194327">
              <w:rPr>
                <w:sz w:val="20"/>
                <w:szCs w:val="22"/>
              </w:rPr>
              <w:t xml:space="preserve">from community members. </w:t>
            </w:r>
          </w:p>
          <w:p w14:paraId="04A247EC" w14:textId="05F3A40A" w:rsidR="00E65149" w:rsidRPr="00194327" w:rsidRDefault="00E65149" w:rsidP="00194327">
            <w:pPr>
              <w:pStyle w:val="Listenabsatz"/>
              <w:numPr>
                <w:ilvl w:val="0"/>
                <w:numId w:val="48"/>
              </w:numPr>
              <w:spacing w:before="0" w:after="160" w:line="259" w:lineRule="auto"/>
              <w:ind w:left="720"/>
              <w:contextualSpacing/>
              <w:jc w:val="both"/>
              <w:rPr>
                <w:sz w:val="20"/>
                <w:szCs w:val="22"/>
              </w:rPr>
            </w:pPr>
            <w:r w:rsidRPr="00194327">
              <w:rPr>
                <w:sz w:val="20"/>
                <w:szCs w:val="22"/>
              </w:rPr>
              <w:t xml:space="preserve">Even though community members had access to submit complaints and feedback, however, </w:t>
            </w:r>
            <w:r w:rsidR="004A6227" w:rsidRPr="00194327">
              <w:rPr>
                <w:sz w:val="20"/>
                <w:szCs w:val="22"/>
              </w:rPr>
              <w:t xml:space="preserve">this </w:t>
            </w:r>
            <w:proofErr w:type="gramStart"/>
            <w:r w:rsidR="004A6227" w:rsidRPr="00194327">
              <w:rPr>
                <w:sz w:val="20"/>
                <w:szCs w:val="22"/>
              </w:rPr>
              <w:t>was not fully accessible at all times</w:t>
            </w:r>
            <w:proofErr w:type="gramEnd"/>
            <w:r w:rsidR="004A6227" w:rsidRPr="00194327">
              <w:rPr>
                <w:sz w:val="20"/>
                <w:szCs w:val="22"/>
              </w:rPr>
              <w:t xml:space="preserve">. </w:t>
            </w:r>
          </w:p>
          <w:p w14:paraId="1C1EA5E0" w14:textId="7AA4E293" w:rsidR="004A6227" w:rsidRPr="00194327" w:rsidRDefault="004A6227" w:rsidP="00194327">
            <w:pPr>
              <w:pStyle w:val="Listenabsatz"/>
              <w:numPr>
                <w:ilvl w:val="0"/>
                <w:numId w:val="48"/>
              </w:numPr>
              <w:spacing w:before="0" w:after="160" w:line="259" w:lineRule="auto"/>
              <w:ind w:left="720"/>
              <w:contextualSpacing/>
              <w:jc w:val="both"/>
              <w:rPr>
                <w:sz w:val="20"/>
                <w:szCs w:val="22"/>
              </w:rPr>
            </w:pPr>
            <w:r w:rsidRPr="00194327">
              <w:rPr>
                <w:sz w:val="20"/>
                <w:szCs w:val="22"/>
              </w:rPr>
              <w:t xml:space="preserve">Positive impact is that the different communities present </w:t>
            </w:r>
            <w:r w:rsidR="007230CE" w:rsidRPr="00194327">
              <w:rPr>
                <w:sz w:val="20"/>
                <w:szCs w:val="22"/>
              </w:rPr>
              <w:t xml:space="preserve">became closer, and trust increased between them in addition to constant discussions between the different community groups. </w:t>
            </w:r>
          </w:p>
        </w:tc>
      </w:tr>
    </w:tbl>
    <w:p w14:paraId="273FA604" w14:textId="77777777" w:rsidR="004A16F8" w:rsidRPr="004A16F8" w:rsidRDefault="004A16F8" w:rsidP="002B6EB0">
      <w:pPr>
        <w:pStyle w:val="KeinLeerraum"/>
        <w:rPr>
          <w:rFonts w:cs="Arial"/>
          <w:sz w:val="20"/>
          <w:szCs w:val="22"/>
        </w:rPr>
      </w:pPr>
    </w:p>
    <w:p w14:paraId="4FD0B7ED" w14:textId="77777777" w:rsidR="00FE5E3B" w:rsidRDefault="00FE5E3B" w:rsidP="00871F99">
      <w:pPr>
        <w:pStyle w:val="KeinLeerraum"/>
        <w:rPr>
          <w:rFonts w:cs="Arial"/>
          <w:sz w:val="20"/>
          <w:szCs w:val="20"/>
        </w:rPr>
      </w:pPr>
    </w:p>
    <w:p w14:paraId="152CDC16" w14:textId="4D21BE2D" w:rsidR="001F0765" w:rsidRDefault="0024277E" w:rsidP="00871F99">
      <w:pPr>
        <w:pStyle w:val="KeinLeerraum"/>
        <w:rPr>
          <w:rFonts w:cs="Arial"/>
          <w:sz w:val="20"/>
          <w:szCs w:val="20"/>
        </w:rPr>
      </w:pPr>
      <w:r>
        <w:rPr>
          <w:rFonts w:cs="Arial"/>
          <w:sz w:val="20"/>
          <w:szCs w:val="20"/>
        </w:rPr>
        <w:t>se</w:t>
      </w:r>
    </w:p>
    <w:p w14:paraId="7503FB6D" w14:textId="77777777" w:rsidR="00FE5E3B" w:rsidRPr="007924FE" w:rsidRDefault="00FE5E3B" w:rsidP="00FE5E3B">
      <w:pPr>
        <w:shd w:val="clear" w:color="auto" w:fill="595959"/>
        <w:rPr>
          <w:rFonts w:ascii="Arial Black" w:hAnsi="Arial Black" w:cs="Arial"/>
          <w:color w:val="FFFFFF"/>
          <w:sz w:val="20"/>
          <w:szCs w:val="20"/>
        </w:rPr>
      </w:pPr>
      <w:r w:rsidRPr="007924FE">
        <w:rPr>
          <w:rFonts w:ascii="Arial Black" w:hAnsi="Arial Black" w:cs="Arial"/>
          <w:color w:val="FFFFFF"/>
          <w:sz w:val="20"/>
          <w:szCs w:val="20"/>
        </w:rPr>
        <w:t xml:space="preserve">Key </w:t>
      </w:r>
      <w:r w:rsidR="00B8250A">
        <w:rPr>
          <w:rFonts w:ascii="Arial Black" w:hAnsi="Arial Black" w:cs="Arial"/>
          <w:color w:val="FFFFFF"/>
          <w:sz w:val="20"/>
          <w:szCs w:val="20"/>
        </w:rPr>
        <w:t>resource</w:t>
      </w:r>
      <w:r w:rsidR="00C71FFD">
        <w:rPr>
          <w:rFonts w:ascii="Arial Black" w:hAnsi="Arial Black" w:cs="Arial"/>
          <w:color w:val="FFFFFF"/>
          <w:sz w:val="20"/>
          <w:szCs w:val="20"/>
        </w:rPr>
        <w:t xml:space="preserve">s and tools </w:t>
      </w:r>
    </w:p>
    <w:p w14:paraId="34D170B8" w14:textId="77777777" w:rsidR="00653DC1" w:rsidRPr="007924FE" w:rsidRDefault="00653DC1" w:rsidP="00FE5E3B">
      <w:pPr>
        <w:rPr>
          <w:rFonts w:ascii="Arial" w:hAnsi="Arial" w:cs="Arial"/>
          <w:sz w:val="20"/>
          <w:szCs w:val="20"/>
        </w:rPr>
      </w:pPr>
    </w:p>
    <w:p w14:paraId="61DE20E1" w14:textId="77777777" w:rsidR="00C71FFD" w:rsidRPr="00BC5841" w:rsidRDefault="00FE5E3B" w:rsidP="00466478">
      <w:pPr>
        <w:pStyle w:val="Listenabsatz"/>
        <w:numPr>
          <w:ilvl w:val="0"/>
          <w:numId w:val="36"/>
        </w:numPr>
        <w:ind w:left="360"/>
        <w:rPr>
          <w:rStyle w:val="Hyperlink"/>
          <w:rFonts w:cs="Arial"/>
          <w:sz w:val="20"/>
          <w:szCs w:val="20"/>
        </w:rPr>
      </w:pPr>
      <w:r w:rsidRPr="00466478">
        <w:rPr>
          <w:rFonts w:cs="Arial"/>
          <w:sz w:val="20"/>
          <w:szCs w:val="20"/>
        </w:rPr>
        <w:t xml:space="preserve">IFRCs PGI in WASH guidance note: </w:t>
      </w:r>
      <w:hyperlink r:id="rId10" w:history="1">
        <w:r w:rsidR="00B8250A" w:rsidRPr="00466478">
          <w:rPr>
            <w:rStyle w:val="Hyperlink"/>
            <w:rFonts w:cs="Arial"/>
            <w:sz w:val="20"/>
            <w:szCs w:val="20"/>
          </w:rPr>
          <w:t>https://watsanmissionassistant.org/wpcontent/uploads/2021/05/IFRC_PGI-in-WASH-Guidance-Note_final_2021.pdf</w:t>
        </w:r>
      </w:hyperlink>
      <w:r w:rsidR="00466478">
        <w:rPr>
          <w:rStyle w:val="Hyperlink"/>
          <w:rFonts w:cs="Arial"/>
          <w:sz w:val="20"/>
          <w:szCs w:val="20"/>
        </w:rPr>
        <w:t xml:space="preserve">. </w:t>
      </w:r>
      <w:r w:rsidR="00B8250A" w:rsidRPr="00466478">
        <w:rPr>
          <w:rStyle w:val="Hyperlink"/>
          <w:rFonts w:cs="Arial"/>
          <w:color w:val="auto"/>
          <w:sz w:val="20"/>
          <w:szCs w:val="20"/>
          <w:u w:val="none"/>
        </w:rPr>
        <w:t xml:space="preserve">Also available in Spanish, French and Arabic: </w:t>
      </w:r>
      <w:hyperlink r:id="rId11" w:history="1">
        <w:r w:rsidR="00B8250A" w:rsidRPr="00466478">
          <w:rPr>
            <w:rStyle w:val="Hyperlink"/>
            <w:rFonts w:cs="Arial"/>
            <w:sz w:val="20"/>
            <w:szCs w:val="20"/>
          </w:rPr>
          <w:t>https://watsanmissionassistant.org/gender-and-wash/</w:t>
        </w:r>
      </w:hyperlink>
      <w:r w:rsidR="00B8250A" w:rsidRPr="00466478">
        <w:rPr>
          <w:rStyle w:val="Hyperlink"/>
          <w:rFonts w:cs="Arial"/>
          <w:color w:val="auto"/>
          <w:sz w:val="20"/>
          <w:szCs w:val="20"/>
          <w:u w:val="none"/>
        </w:rPr>
        <w:t xml:space="preserve"> </w:t>
      </w:r>
    </w:p>
    <w:p w14:paraId="21A03002" w14:textId="77777777" w:rsidR="00C71FFD" w:rsidRPr="00BC5841" w:rsidRDefault="00531E49" w:rsidP="00466478">
      <w:pPr>
        <w:pStyle w:val="Listenabsatz"/>
        <w:numPr>
          <w:ilvl w:val="0"/>
          <w:numId w:val="36"/>
        </w:numPr>
        <w:ind w:left="360"/>
        <w:jc w:val="both"/>
        <w:rPr>
          <w:rFonts w:cs="Arial"/>
          <w:sz w:val="20"/>
          <w:szCs w:val="20"/>
        </w:rPr>
      </w:pPr>
      <w:hyperlink r:id="rId12">
        <w:r w:rsidR="00C71FFD" w:rsidRPr="00466478">
          <w:rPr>
            <w:rStyle w:val="Hyperlink"/>
            <w:rFonts w:eastAsiaTheme="minorEastAsia" w:cs="Arial"/>
            <w:bCs/>
            <w:iCs/>
            <w:sz w:val="20"/>
            <w:szCs w:val="20"/>
          </w:rPr>
          <w:t>IFRCs PGI assessment question library</w:t>
        </w:r>
      </w:hyperlink>
      <w:r w:rsidR="00C71FFD" w:rsidRPr="00466478">
        <w:rPr>
          <w:rFonts w:eastAsiaTheme="minorEastAsia" w:cs="Arial"/>
          <w:bCs/>
          <w:iCs/>
          <w:color w:val="000000" w:themeColor="text1"/>
          <w:sz w:val="20"/>
          <w:szCs w:val="20"/>
        </w:rPr>
        <w:t xml:space="preserve"> </w:t>
      </w:r>
      <w:r w:rsidR="00466478">
        <w:rPr>
          <w:rFonts w:eastAsiaTheme="minorEastAsia" w:cs="Arial"/>
          <w:bCs/>
          <w:iCs/>
          <w:color w:val="000000" w:themeColor="text1"/>
          <w:sz w:val="20"/>
          <w:szCs w:val="20"/>
        </w:rPr>
        <w:t>including</w:t>
      </w:r>
      <w:r w:rsidR="00C71FFD" w:rsidRPr="00466478">
        <w:rPr>
          <w:rFonts w:eastAsiaTheme="minorEastAsia" w:cs="Arial"/>
          <w:bCs/>
          <w:iCs/>
          <w:color w:val="000000" w:themeColor="text1"/>
          <w:sz w:val="20"/>
          <w:szCs w:val="20"/>
        </w:rPr>
        <w:t xml:space="preserve"> guidance on collecting SADD data</w:t>
      </w:r>
      <w:r w:rsidR="00466478">
        <w:rPr>
          <w:rFonts w:eastAsiaTheme="minorEastAsia" w:cs="Arial"/>
          <w:bCs/>
          <w:iCs/>
          <w:color w:val="000000" w:themeColor="text1"/>
          <w:sz w:val="20"/>
          <w:szCs w:val="20"/>
        </w:rPr>
        <w:t xml:space="preserve">, and the </w:t>
      </w:r>
      <w:hyperlink r:id="rId13">
        <w:r w:rsidR="00C71FFD" w:rsidRPr="00466478">
          <w:rPr>
            <w:rStyle w:val="Hyperlink"/>
            <w:rFonts w:eastAsiaTheme="minorEastAsia" w:cs="Arial"/>
            <w:bCs/>
            <w:sz w:val="20"/>
            <w:szCs w:val="20"/>
          </w:rPr>
          <w:t>IFRC Rapid PGI analysis template</w:t>
        </w:r>
      </w:hyperlink>
      <w:r w:rsidR="00466478">
        <w:rPr>
          <w:rStyle w:val="Hyperlink"/>
          <w:rFonts w:eastAsiaTheme="minorEastAsia" w:cs="Arial"/>
          <w:bCs/>
          <w:sz w:val="20"/>
          <w:szCs w:val="20"/>
        </w:rPr>
        <w:t xml:space="preserve">. </w:t>
      </w:r>
    </w:p>
    <w:p w14:paraId="195E6F28" w14:textId="77777777" w:rsidR="00C71FFD" w:rsidRPr="00466478" w:rsidRDefault="00C71FFD" w:rsidP="00466478">
      <w:pPr>
        <w:pStyle w:val="Listenabsatz"/>
        <w:numPr>
          <w:ilvl w:val="0"/>
          <w:numId w:val="36"/>
        </w:numPr>
        <w:ind w:left="360"/>
        <w:rPr>
          <w:rFonts w:cs="Arial"/>
          <w:sz w:val="20"/>
          <w:szCs w:val="20"/>
        </w:rPr>
      </w:pPr>
      <w:r w:rsidRPr="00466478">
        <w:rPr>
          <w:rStyle w:val="normaltextrun"/>
          <w:rFonts w:cs="Arial"/>
          <w:sz w:val="20"/>
          <w:szCs w:val="20"/>
        </w:rPr>
        <w:lastRenderedPageBreak/>
        <w:t xml:space="preserve">IFRC Minimum standard checklists for inclusive, MHM-friendly </w:t>
      </w:r>
      <w:r w:rsidRPr="00466478">
        <w:rPr>
          <w:rStyle w:val="Hyperlink"/>
          <w:rFonts w:cs="Arial"/>
          <w:color w:val="auto"/>
          <w:sz w:val="20"/>
          <w:szCs w:val="20"/>
          <w:u w:val="none"/>
        </w:rPr>
        <w:t>latrines</w:t>
      </w:r>
      <w:r w:rsidRPr="00466478">
        <w:rPr>
          <w:rStyle w:val="normaltextrun"/>
          <w:rFonts w:cs="Arial"/>
          <w:sz w:val="20"/>
          <w:szCs w:val="20"/>
        </w:rPr>
        <w:t xml:space="preserve">, </w:t>
      </w:r>
      <w:r w:rsidRPr="00466478">
        <w:rPr>
          <w:rStyle w:val="Hyperlink"/>
          <w:rFonts w:cs="Arial"/>
          <w:color w:val="auto"/>
          <w:sz w:val="20"/>
          <w:szCs w:val="20"/>
          <w:u w:val="none"/>
        </w:rPr>
        <w:t>bathing areas</w:t>
      </w:r>
      <w:r w:rsidRPr="00466478">
        <w:rPr>
          <w:rStyle w:val="normaltextrun"/>
          <w:rFonts w:cs="Arial"/>
          <w:sz w:val="20"/>
          <w:szCs w:val="20"/>
        </w:rPr>
        <w:t xml:space="preserve"> and </w:t>
      </w:r>
      <w:r w:rsidRPr="00466478">
        <w:rPr>
          <w:rStyle w:val="Hyperlink"/>
          <w:rFonts w:cs="Arial"/>
          <w:color w:val="auto"/>
          <w:sz w:val="20"/>
          <w:szCs w:val="20"/>
          <w:u w:val="none"/>
        </w:rPr>
        <w:t>solid waste management</w:t>
      </w:r>
      <w:r w:rsidRPr="00466478">
        <w:rPr>
          <w:rStyle w:val="normaltextrun"/>
          <w:rFonts w:cs="Arial"/>
          <w:sz w:val="20"/>
          <w:szCs w:val="20"/>
        </w:rPr>
        <w:t xml:space="preserve"> can be used for design, assessment and monitoring.[currently under revision – see live versions here:</w:t>
      </w:r>
      <w:r w:rsidRPr="00466478">
        <w:rPr>
          <w:rFonts w:cs="Arial"/>
          <w:sz w:val="20"/>
          <w:szCs w:val="20"/>
        </w:rPr>
        <w:t xml:space="preserve"> </w:t>
      </w:r>
      <w:hyperlink r:id="rId14" w:history="1">
        <w:r w:rsidRPr="00466478">
          <w:rPr>
            <w:rStyle w:val="Hyperlink"/>
            <w:rFonts w:cs="Arial"/>
            <w:sz w:val="20"/>
            <w:szCs w:val="20"/>
          </w:rPr>
          <w:t>https://drive.google.com/drive/folders/1LnjfKK9YbiHzxFBlkxpoF7YHc8kLCJRg?usp=sharing</w:t>
        </w:r>
      </w:hyperlink>
      <w:r w:rsidRPr="00466478">
        <w:rPr>
          <w:rStyle w:val="normaltextrun"/>
          <w:rFonts w:cs="Arial"/>
          <w:sz w:val="20"/>
          <w:szCs w:val="20"/>
        </w:rPr>
        <w:t xml:space="preserve"> </w:t>
      </w:r>
    </w:p>
    <w:sectPr w:rsidR="00C71FFD" w:rsidRPr="00466478" w:rsidSect="00C828E5">
      <w:headerReference w:type="default" r:id="rId15"/>
      <w:footerReference w:type="default" r:id="rId16"/>
      <w:pgSz w:w="16834" w:h="11909" w:orient="landscape" w:code="9"/>
      <w:pgMar w:top="851" w:right="1440" w:bottom="720" w:left="1151" w:header="720" w:footer="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A9C31" w14:textId="77777777" w:rsidR="00531E49" w:rsidRDefault="00531E49">
      <w:r>
        <w:separator/>
      </w:r>
    </w:p>
  </w:endnote>
  <w:endnote w:type="continuationSeparator" w:id="0">
    <w:p w14:paraId="651F7644" w14:textId="77777777" w:rsidR="00531E49" w:rsidRDefault="0053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7C391" w14:textId="77777777" w:rsidR="00F04B8F" w:rsidRDefault="00F04B8F"/>
  <w:tbl>
    <w:tblPr>
      <w:tblW w:w="0" w:type="auto"/>
      <w:tblInd w:w="108" w:type="dxa"/>
      <w:tblBorders>
        <w:top w:val="single" w:sz="4" w:space="0" w:color="auto"/>
        <w:insideH w:val="single" w:sz="4" w:space="0" w:color="auto"/>
        <w:insideV w:val="single" w:sz="4" w:space="0" w:color="auto"/>
      </w:tblBorders>
      <w:tblLook w:val="01E0" w:firstRow="1" w:lastRow="1" w:firstColumn="1" w:lastColumn="1" w:noHBand="0" w:noVBand="0"/>
    </w:tblPr>
    <w:tblGrid>
      <w:gridCol w:w="10783"/>
      <w:gridCol w:w="3081"/>
    </w:tblGrid>
    <w:tr w:rsidR="00F04B8F" w:rsidRPr="006A78F9" w14:paraId="06CE2836" w14:textId="77777777" w:rsidTr="00F04B8F">
      <w:trPr>
        <w:trHeight w:val="479"/>
      </w:trPr>
      <w:tc>
        <w:tcPr>
          <w:tcW w:w="10783" w:type="dxa"/>
          <w:tcBorders>
            <w:top w:val="single" w:sz="4" w:space="0" w:color="auto"/>
            <w:left w:val="nil"/>
            <w:bottom w:val="nil"/>
            <w:right w:val="nil"/>
          </w:tcBorders>
          <w:shd w:val="clear" w:color="auto" w:fill="auto"/>
        </w:tcPr>
        <w:p w14:paraId="01963439" w14:textId="77777777" w:rsidR="00F04B8F" w:rsidRPr="006A78F9" w:rsidRDefault="00CA0517" w:rsidP="00CA0517">
          <w:pPr>
            <w:pStyle w:val="Fuzeile"/>
            <w:spacing w:before="120"/>
            <w:rPr>
              <w:rFonts w:ascii="Arial" w:hAnsi="Arial" w:cs="Arial"/>
              <w:bCs/>
              <w:sz w:val="22"/>
              <w:szCs w:val="20"/>
            </w:rPr>
          </w:pPr>
          <w:r>
            <w:rPr>
              <w:rFonts w:ascii="Arial" w:hAnsi="Arial" w:cs="Arial"/>
              <w:bCs/>
              <w:sz w:val="22"/>
              <w:szCs w:val="20"/>
            </w:rPr>
            <w:t xml:space="preserve">Questions to help WASH integrate PGI and improve community engagement </w:t>
          </w:r>
        </w:p>
      </w:tc>
      <w:tc>
        <w:tcPr>
          <w:tcW w:w="3081" w:type="dxa"/>
          <w:tcBorders>
            <w:top w:val="single" w:sz="4" w:space="0" w:color="auto"/>
            <w:left w:val="nil"/>
            <w:bottom w:val="nil"/>
            <w:right w:val="nil"/>
          </w:tcBorders>
          <w:shd w:val="clear" w:color="auto" w:fill="auto"/>
        </w:tcPr>
        <w:p w14:paraId="7A5E1810" w14:textId="77777777" w:rsidR="00F04B8F" w:rsidRPr="006A78F9" w:rsidRDefault="00F04B8F" w:rsidP="00CB3D6D">
          <w:pPr>
            <w:pStyle w:val="Fuzeile"/>
            <w:spacing w:before="120"/>
            <w:jc w:val="right"/>
            <w:rPr>
              <w:rFonts w:ascii="Arial" w:hAnsi="Arial" w:cs="Arial"/>
              <w:bCs/>
              <w:sz w:val="22"/>
              <w:szCs w:val="20"/>
            </w:rPr>
          </w:pPr>
          <w:r w:rsidRPr="006A78F9">
            <w:rPr>
              <w:rFonts w:ascii="Arial" w:hAnsi="Arial" w:cs="Arial"/>
              <w:bCs/>
              <w:sz w:val="22"/>
              <w:szCs w:val="20"/>
            </w:rPr>
            <w:t xml:space="preserve">Page </w:t>
          </w:r>
          <w:r w:rsidRPr="006A78F9">
            <w:rPr>
              <w:rFonts w:ascii="Arial" w:hAnsi="Arial" w:cs="Arial"/>
              <w:bCs/>
              <w:sz w:val="22"/>
              <w:szCs w:val="20"/>
            </w:rPr>
            <w:fldChar w:fldCharType="begin"/>
          </w:r>
          <w:r w:rsidRPr="006A78F9">
            <w:rPr>
              <w:rFonts w:ascii="Arial" w:hAnsi="Arial" w:cs="Arial"/>
              <w:bCs/>
              <w:sz w:val="22"/>
              <w:szCs w:val="20"/>
            </w:rPr>
            <w:instrText xml:space="preserve"> PAGE </w:instrText>
          </w:r>
          <w:r w:rsidRPr="006A78F9">
            <w:rPr>
              <w:rFonts w:ascii="Arial" w:hAnsi="Arial" w:cs="Arial"/>
              <w:bCs/>
              <w:sz w:val="22"/>
              <w:szCs w:val="20"/>
            </w:rPr>
            <w:fldChar w:fldCharType="separate"/>
          </w:r>
          <w:r w:rsidR="007A7593">
            <w:rPr>
              <w:rFonts w:ascii="Arial" w:hAnsi="Arial" w:cs="Arial"/>
              <w:bCs/>
              <w:noProof/>
              <w:sz w:val="22"/>
              <w:szCs w:val="20"/>
            </w:rPr>
            <w:t>4</w:t>
          </w:r>
          <w:r w:rsidRPr="006A78F9">
            <w:rPr>
              <w:rFonts w:ascii="Arial" w:hAnsi="Arial" w:cs="Arial"/>
              <w:bCs/>
              <w:sz w:val="22"/>
              <w:szCs w:val="20"/>
            </w:rPr>
            <w:fldChar w:fldCharType="end"/>
          </w:r>
          <w:r w:rsidRPr="006A78F9">
            <w:rPr>
              <w:rFonts w:ascii="Arial" w:hAnsi="Arial" w:cs="Arial"/>
              <w:bCs/>
              <w:sz w:val="22"/>
              <w:szCs w:val="20"/>
            </w:rPr>
            <w:t xml:space="preserve"> of </w:t>
          </w:r>
          <w:r w:rsidRPr="006A78F9">
            <w:rPr>
              <w:rFonts w:ascii="Arial" w:hAnsi="Arial" w:cs="Arial"/>
              <w:bCs/>
              <w:sz w:val="22"/>
              <w:szCs w:val="20"/>
            </w:rPr>
            <w:fldChar w:fldCharType="begin"/>
          </w:r>
          <w:r w:rsidRPr="006A78F9">
            <w:rPr>
              <w:rFonts w:ascii="Arial" w:hAnsi="Arial" w:cs="Arial"/>
              <w:bCs/>
              <w:sz w:val="22"/>
              <w:szCs w:val="20"/>
            </w:rPr>
            <w:instrText xml:space="preserve"> NUMPAGES </w:instrText>
          </w:r>
          <w:r w:rsidRPr="006A78F9">
            <w:rPr>
              <w:rFonts w:ascii="Arial" w:hAnsi="Arial" w:cs="Arial"/>
              <w:bCs/>
              <w:sz w:val="22"/>
              <w:szCs w:val="20"/>
            </w:rPr>
            <w:fldChar w:fldCharType="separate"/>
          </w:r>
          <w:r w:rsidR="007A7593">
            <w:rPr>
              <w:rFonts w:ascii="Arial" w:hAnsi="Arial" w:cs="Arial"/>
              <w:bCs/>
              <w:noProof/>
              <w:sz w:val="22"/>
              <w:szCs w:val="20"/>
            </w:rPr>
            <w:t>4</w:t>
          </w:r>
          <w:r w:rsidRPr="006A78F9">
            <w:rPr>
              <w:rFonts w:ascii="Arial" w:hAnsi="Arial" w:cs="Arial"/>
              <w:bCs/>
              <w:sz w:val="22"/>
              <w:szCs w:val="20"/>
            </w:rPr>
            <w:fldChar w:fldCharType="end"/>
          </w:r>
        </w:p>
      </w:tc>
    </w:tr>
  </w:tbl>
  <w:p w14:paraId="2DE94B27" w14:textId="77777777" w:rsidR="00F04B8F" w:rsidRDefault="00F04B8F" w:rsidP="004411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1FF20" w14:textId="77777777" w:rsidR="00531E49" w:rsidRDefault="00531E49">
      <w:r>
        <w:separator/>
      </w:r>
    </w:p>
  </w:footnote>
  <w:footnote w:type="continuationSeparator" w:id="0">
    <w:p w14:paraId="19A04D3D" w14:textId="77777777" w:rsidR="00531E49" w:rsidRDefault="00531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34" w:type="dxa"/>
      <w:tblBorders>
        <w:bottom w:val="single" w:sz="4" w:space="0" w:color="auto"/>
      </w:tblBorders>
      <w:tblLook w:val="01E0" w:firstRow="1" w:lastRow="1" w:firstColumn="1" w:lastColumn="1" w:noHBand="0" w:noVBand="0"/>
    </w:tblPr>
    <w:tblGrid>
      <w:gridCol w:w="14277"/>
    </w:tblGrid>
    <w:tr w:rsidR="001F7013" w14:paraId="5DE45662" w14:textId="77777777" w:rsidTr="00F91D75">
      <w:tc>
        <w:tcPr>
          <w:tcW w:w="9999" w:type="dxa"/>
        </w:tcPr>
        <w:tbl>
          <w:tblPr>
            <w:tblW w:w="14139" w:type="dxa"/>
            <w:tblLook w:val="04A0" w:firstRow="1" w:lastRow="0" w:firstColumn="1" w:lastColumn="0" w:noHBand="0" w:noVBand="1"/>
          </w:tblPr>
          <w:tblGrid>
            <w:gridCol w:w="7572"/>
            <w:gridCol w:w="6567"/>
          </w:tblGrid>
          <w:tr w:rsidR="001F7013" w14:paraId="6D7BB46C" w14:textId="77777777" w:rsidTr="001F7013">
            <w:trPr>
              <w:trHeight w:val="694"/>
            </w:trPr>
            <w:tc>
              <w:tcPr>
                <w:tcW w:w="7572" w:type="dxa"/>
              </w:tcPr>
              <w:p w14:paraId="3B10CF69" w14:textId="77777777" w:rsidR="001F7013" w:rsidRDefault="001F7013" w:rsidP="00C77080">
                <w:pPr>
                  <w:pStyle w:val="Kopfzeile"/>
                  <w:spacing w:before="60"/>
                </w:pPr>
              </w:p>
            </w:tc>
            <w:tc>
              <w:tcPr>
                <w:tcW w:w="6567" w:type="dxa"/>
              </w:tcPr>
              <w:p w14:paraId="0EF1CE15" w14:textId="77777777" w:rsidR="001F7013" w:rsidRDefault="004A16F8" w:rsidP="004A16F8">
                <w:pPr>
                  <w:pStyle w:val="Kopfzeile"/>
                  <w:spacing w:after="60"/>
                </w:pPr>
                <w:r w:rsidRPr="0045218D">
                  <w:rPr>
                    <w:noProof/>
                    <w:lang w:val="en-NZ" w:eastAsia="en-NZ"/>
                  </w:rPr>
                  <w:drawing>
                    <wp:anchor distT="0" distB="0" distL="114300" distR="114300" simplePos="0" relativeHeight="251659264" behindDoc="0" locked="0" layoutInCell="1" allowOverlap="1" wp14:anchorId="43D56593" wp14:editId="6CA6A053">
                      <wp:simplePos x="0" y="0"/>
                      <wp:positionH relativeFrom="column">
                        <wp:posOffset>2663825</wp:posOffset>
                      </wp:positionH>
                      <wp:positionV relativeFrom="paragraph">
                        <wp:posOffset>0</wp:posOffset>
                      </wp:positionV>
                      <wp:extent cx="1438260" cy="431564"/>
                      <wp:effectExtent l="0" t="0" r="0" b="6985"/>
                      <wp:wrapSquare wrapText="bothSides"/>
                      <wp:docPr id="21" name="Picture 49">
                        <a:extLst xmlns:a="http://schemas.openxmlformats.org/drawingml/2006/main">
                          <a:ext uri="{FF2B5EF4-FFF2-40B4-BE49-F238E27FC236}">
                            <a16:creationId xmlns:a16="http://schemas.microsoft.com/office/drawing/2014/main" id="{FB7BC62A-4E69-C94A-BDD8-92421C091E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FB7BC62A-4E69-C94A-BDD8-92421C091ECC}"/>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0996" t="24991" r="11248" b="23825"/>
                              <a:stretch/>
                            </pic:blipFill>
                            <pic:spPr>
                              <a:xfrm>
                                <a:off x="0" y="0"/>
                                <a:ext cx="1438260" cy="431564"/>
                              </a:xfrm>
                              <a:prstGeom prst="rect">
                                <a:avLst/>
                              </a:prstGeom>
                            </pic:spPr>
                          </pic:pic>
                        </a:graphicData>
                      </a:graphic>
                    </wp:anchor>
                  </w:drawing>
                </w:r>
              </w:p>
            </w:tc>
          </w:tr>
        </w:tbl>
        <w:p w14:paraId="3DC5874C" w14:textId="77777777" w:rsidR="001F7013" w:rsidRPr="00D93BF5" w:rsidRDefault="001F7013" w:rsidP="00D93BF5">
          <w:pPr>
            <w:pStyle w:val="Kopfzeile"/>
            <w:spacing w:after="60"/>
          </w:pPr>
        </w:p>
      </w:tc>
    </w:tr>
  </w:tbl>
  <w:p w14:paraId="1BD2DD66" w14:textId="77777777" w:rsidR="001F7013" w:rsidRDefault="001F70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83C7FB0"/>
    <w:lvl w:ilvl="0">
      <w:start w:val="1"/>
      <w:numFmt w:val="decimal"/>
      <w:pStyle w:val="Listennummer2"/>
      <w:lvlText w:val="%1."/>
      <w:lvlJc w:val="left"/>
      <w:pPr>
        <w:tabs>
          <w:tab w:val="num" w:pos="643"/>
        </w:tabs>
        <w:ind w:left="643" w:hanging="360"/>
      </w:pPr>
    </w:lvl>
  </w:abstractNum>
  <w:abstractNum w:abstractNumId="1" w15:restartNumberingAfterBreak="0">
    <w:nsid w:val="084901F8"/>
    <w:multiLevelType w:val="hybridMultilevel"/>
    <w:tmpl w:val="8954FE3E"/>
    <w:lvl w:ilvl="0" w:tplc="6658B3A8">
      <w:start w:val="1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99A7BF7"/>
    <w:multiLevelType w:val="hybridMultilevel"/>
    <w:tmpl w:val="89004A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36A04"/>
    <w:multiLevelType w:val="hybridMultilevel"/>
    <w:tmpl w:val="EBFCA3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B544B9E"/>
    <w:multiLevelType w:val="hybridMultilevel"/>
    <w:tmpl w:val="2D0C9922"/>
    <w:lvl w:ilvl="0" w:tplc="55C4A8E0">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D24E99"/>
    <w:multiLevelType w:val="hybridMultilevel"/>
    <w:tmpl w:val="38BE30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295AC2"/>
    <w:multiLevelType w:val="hybridMultilevel"/>
    <w:tmpl w:val="1714A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2341B38"/>
    <w:multiLevelType w:val="hybridMultilevel"/>
    <w:tmpl w:val="C1E4BF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084771"/>
    <w:multiLevelType w:val="hybridMultilevel"/>
    <w:tmpl w:val="05BA2B4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9602C8"/>
    <w:multiLevelType w:val="hybridMultilevel"/>
    <w:tmpl w:val="E188DA7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2022AA"/>
    <w:multiLevelType w:val="hybridMultilevel"/>
    <w:tmpl w:val="283608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7AE1D0B"/>
    <w:multiLevelType w:val="hybridMultilevel"/>
    <w:tmpl w:val="D2A457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B1C184B"/>
    <w:multiLevelType w:val="hybridMultilevel"/>
    <w:tmpl w:val="69BA8E3E"/>
    <w:lvl w:ilvl="0" w:tplc="EFB46D8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EE96960"/>
    <w:multiLevelType w:val="hybridMultilevel"/>
    <w:tmpl w:val="9CF6F8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ED11DBC"/>
    <w:multiLevelType w:val="hybridMultilevel"/>
    <w:tmpl w:val="C29445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8A5847"/>
    <w:multiLevelType w:val="hybridMultilevel"/>
    <w:tmpl w:val="E034C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325A53"/>
    <w:multiLevelType w:val="hybridMultilevel"/>
    <w:tmpl w:val="B0541FC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462A0184"/>
    <w:multiLevelType w:val="hybridMultilevel"/>
    <w:tmpl w:val="62B05390"/>
    <w:lvl w:ilvl="0" w:tplc="B0C28EB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66B2D50"/>
    <w:multiLevelType w:val="hybridMultilevel"/>
    <w:tmpl w:val="3A645D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6CE1DD4"/>
    <w:multiLevelType w:val="hybridMultilevel"/>
    <w:tmpl w:val="12B4E112"/>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5D1CB6"/>
    <w:multiLevelType w:val="hybridMultilevel"/>
    <w:tmpl w:val="A0B83F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DFC0EE9"/>
    <w:multiLevelType w:val="hybridMultilevel"/>
    <w:tmpl w:val="524233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2F70931"/>
    <w:multiLevelType w:val="hybridMultilevel"/>
    <w:tmpl w:val="A60EE4A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CF4671"/>
    <w:multiLevelType w:val="hybridMultilevel"/>
    <w:tmpl w:val="E7703C5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554E5681"/>
    <w:multiLevelType w:val="hybridMultilevel"/>
    <w:tmpl w:val="A0A080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7B80532"/>
    <w:multiLevelType w:val="hybridMultilevel"/>
    <w:tmpl w:val="F3DCEF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8462D0C"/>
    <w:multiLevelType w:val="hybridMultilevel"/>
    <w:tmpl w:val="CF2E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42B3D"/>
    <w:multiLevelType w:val="hybridMultilevel"/>
    <w:tmpl w:val="C8B421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035C80"/>
    <w:multiLevelType w:val="hybridMultilevel"/>
    <w:tmpl w:val="B9D498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E4D7FB6"/>
    <w:multiLevelType w:val="hybridMultilevel"/>
    <w:tmpl w:val="7186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8F5F47"/>
    <w:multiLevelType w:val="hybridMultilevel"/>
    <w:tmpl w:val="78F27C68"/>
    <w:lvl w:ilvl="0" w:tplc="9DFEC5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4B116C"/>
    <w:multiLevelType w:val="hybridMultilevel"/>
    <w:tmpl w:val="4C0A91FC"/>
    <w:lvl w:ilvl="0" w:tplc="1409000F">
      <w:start w:val="1"/>
      <w:numFmt w:val="decimal"/>
      <w:lvlText w:val="%1."/>
      <w:lvlJc w:val="left"/>
      <w:pPr>
        <w:ind w:left="360" w:hanging="360"/>
      </w:pPr>
      <w:rPr>
        <w:rFonts w:hint="default"/>
      </w:rPr>
    </w:lvl>
    <w:lvl w:ilvl="1" w:tplc="E95E532C">
      <w:numFmt w:val="bullet"/>
      <w:lvlText w:val="-"/>
      <w:lvlJc w:val="left"/>
      <w:pPr>
        <w:ind w:left="1440" w:hanging="720"/>
      </w:pPr>
      <w:rPr>
        <w:rFonts w:ascii="Arial" w:eastAsia="Times New Roman" w:hAnsi="Arial" w:cs="Aria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608C33A1"/>
    <w:multiLevelType w:val="hybridMultilevel"/>
    <w:tmpl w:val="BFB041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9047DE"/>
    <w:multiLevelType w:val="hybridMultilevel"/>
    <w:tmpl w:val="9E3020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2495353"/>
    <w:multiLevelType w:val="multilevel"/>
    <w:tmpl w:val="F96E77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253B8B"/>
    <w:multiLevelType w:val="hybridMultilevel"/>
    <w:tmpl w:val="F190EB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51E7CF3"/>
    <w:multiLevelType w:val="hybridMultilevel"/>
    <w:tmpl w:val="877C2A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8636ED9"/>
    <w:multiLevelType w:val="hybridMultilevel"/>
    <w:tmpl w:val="ADB6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1213B"/>
    <w:multiLevelType w:val="hybridMultilevel"/>
    <w:tmpl w:val="1FAEA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93E39F7"/>
    <w:multiLevelType w:val="hybridMultilevel"/>
    <w:tmpl w:val="065A2A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69720A64"/>
    <w:multiLevelType w:val="hybridMultilevel"/>
    <w:tmpl w:val="1B944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F1C20"/>
    <w:multiLevelType w:val="hybridMultilevel"/>
    <w:tmpl w:val="5B8450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2184CC8"/>
    <w:multiLevelType w:val="hybridMultilevel"/>
    <w:tmpl w:val="BE8693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422041F"/>
    <w:multiLevelType w:val="hybridMultilevel"/>
    <w:tmpl w:val="8EA26E2A"/>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4" w15:restartNumberingAfterBreak="0">
    <w:nsid w:val="78D30EFC"/>
    <w:multiLevelType w:val="hybridMultilevel"/>
    <w:tmpl w:val="F6AA9F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B204C31"/>
    <w:multiLevelType w:val="hybridMultilevel"/>
    <w:tmpl w:val="8CD409C4"/>
    <w:lvl w:ilvl="0" w:tplc="8594098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BFE2075"/>
    <w:multiLevelType w:val="hybridMultilevel"/>
    <w:tmpl w:val="CE321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C0108C4"/>
    <w:multiLevelType w:val="hybridMultilevel"/>
    <w:tmpl w:val="FDBEE8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CE00304"/>
    <w:multiLevelType w:val="hybridMultilevel"/>
    <w:tmpl w:val="DCE275FC"/>
    <w:lvl w:ilvl="0" w:tplc="EFB46D88">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47"/>
  </w:num>
  <w:num w:numId="2">
    <w:abstractNumId w:val="9"/>
  </w:num>
  <w:num w:numId="3">
    <w:abstractNumId w:val="0"/>
  </w:num>
  <w:num w:numId="4">
    <w:abstractNumId w:val="7"/>
  </w:num>
  <w:num w:numId="5">
    <w:abstractNumId w:val="21"/>
  </w:num>
  <w:num w:numId="6">
    <w:abstractNumId w:val="2"/>
  </w:num>
  <w:num w:numId="7">
    <w:abstractNumId w:val="1"/>
  </w:num>
  <w:num w:numId="8">
    <w:abstractNumId w:val="32"/>
  </w:num>
  <w:num w:numId="9">
    <w:abstractNumId w:val="8"/>
  </w:num>
  <w:num w:numId="10">
    <w:abstractNumId w:val="37"/>
  </w:num>
  <w:num w:numId="11">
    <w:abstractNumId w:val="29"/>
  </w:num>
  <w:num w:numId="12">
    <w:abstractNumId w:val="43"/>
  </w:num>
  <w:num w:numId="13">
    <w:abstractNumId w:val="40"/>
  </w:num>
  <w:num w:numId="14">
    <w:abstractNumId w:val="26"/>
  </w:num>
  <w:num w:numId="15">
    <w:abstractNumId w:val="23"/>
  </w:num>
  <w:num w:numId="16">
    <w:abstractNumId w:val="6"/>
  </w:num>
  <w:num w:numId="17">
    <w:abstractNumId w:val="16"/>
  </w:num>
  <w:num w:numId="18">
    <w:abstractNumId w:val="10"/>
  </w:num>
  <w:num w:numId="19">
    <w:abstractNumId w:val="12"/>
  </w:num>
  <w:num w:numId="20">
    <w:abstractNumId w:val="48"/>
  </w:num>
  <w:num w:numId="21">
    <w:abstractNumId w:val="38"/>
  </w:num>
  <w:num w:numId="22">
    <w:abstractNumId w:val="31"/>
  </w:num>
  <w:num w:numId="23">
    <w:abstractNumId w:val="46"/>
  </w:num>
  <w:num w:numId="24">
    <w:abstractNumId w:val="33"/>
  </w:num>
  <w:num w:numId="25">
    <w:abstractNumId w:val="17"/>
  </w:num>
  <w:num w:numId="26">
    <w:abstractNumId w:val="14"/>
  </w:num>
  <w:num w:numId="27">
    <w:abstractNumId w:val="36"/>
  </w:num>
  <w:num w:numId="28">
    <w:abstractNumId w:val="44"/>
  </w:num>
  <w:num w:numId="29">
    <w:abstractNumId w:val="5"/>
  </w:num>
  <w:num w:numId="30">
    <w:abstractNumId w:val="34"/>
  </w:num>
  <w:num w:numId="31">
    <w:abstractNumId w:val="20"/>
  </w:num>
  <w:num w:numId="32">
    <w:abstractNumId w:val="22"/>
  </w:num>
  <w:num w:numId="33">
    <w:abstractNumId w:val="19"/>
  </w:num>
  <w:num w:numId="34">
    <w:abstractNumId w:val="25"/>
  </w:num>
  <w:num w:numId="35">
    <w:abstractNumId w:val="28"/>
  </w:num>
  <w:num w:numId="36">
    <w:abstractNumId w:val="4"/>
  </w:num>
  <w:num w:numId="37">
    <w:abstractNumId w:val="45"/>
  </w:num>
  <w:num w:numId="38">
    <w:abstractNumId w:val="13"/>
  </w:num>
  <w:num w:numId="39">
    <w:abstractNumId w:val="11"/>
  </w:num>
  <w:num w:numId="40">
    <w:abstractNumId w:val="41"/>
  </w:num>
  <w:num w:numId="41">
    <w:abstractNumId w:val="35"/>
  </w:num>
  <w:num w:numId="42">
    <w:abstractNumId w:val="3"/>
  </w:num>
  <w:num w:numId="43">
    <w:abstractNumId w:val="24"/>
  </w:num>
  <w:num w:numId="44">
    <w:abstractNumId w:val="18"/>
  </w:num>
  <w:num w:numId="45">
    <w:abstractNumId w:val="39"/>
  </w:num>
  <w:num w:numId="46">
    <w:abstractNumId w:val="42"/>
  </w:num>
  <w:num w:numId="47">
    <w:abstractNumId w:val="15"/>
  </w:num>
  <w:num w:numId="48">
    <w:abstractNumId w:val="27"/>
  </w:num>
  <w:num w:numId="49">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0B6"/>
    <w:rsid w:val="00001B16"/>
    <w:rsid w:val="00004043"/>
    <w:rsid w:val="000056DB"/>
    <w:rsid w:val="000057C7"/>
    <w:rsid w:val="000064A7"/>
    <w:rsid w:val="00007A30"/>
    <w:rsid w:val="00016414"/>
    <w:rsid w:val="00042397"/>
    <w:rsid w:val="000435CF"/>
    <w:rsid w:val="000516B3"/>
    <w:rsid w:val="0005700B"/>
    <w:rsid w:val="00061073"/>
    <w:rsid w:val="0007131E"/>
    <w:rsid w:val="00072A51"/>
    <w:rsid w:val="00084E58"/>
    <w:rsid w:val="00085781"/>
    <w:rsid w:val="000938D7"/>
    <w:rsid w:val="00093AE2"/>
    <w:rsid w:val="00094DB8"/>
    <w:rsid w:val="000A22F7"/>
    <w:rsid w:val="000A7770"/>
    <w:rsid w:val="000B35DF"/>
    <w:rsid w:val="000C119D"/>
    <w:rsid w:val="000C1DEF"/>
    <w:rsid w:val="000C6268"/>
    <w:rsid w:val="000C74BA"/>
    <w:rsid w:val="000D0F56"/>
    <w:rsid w:val="000D2F83"/>
    <w:rsid w:val="000E2471"/>
    <w:rsid w:val="000E3194"/>
    <w:rsid w:val="000F018A"/>
    <w:rsid w:val="001179C2"/>
    <w:rsid w:val="0012388C"/>
    <w:rsid w:val="00133480"/>
    <w:rsid w:val="00140FD4"/>
    <w:rsid w:val="0014187E"/>
    <w:rsid w:val="001507BB"/>
    <w:rsid w:val="00161848"/>
    <w:rsid w:val="00165FC8"/>
    <w:rsid w:val="00170ACF"/>
    <w:rsid w:val="0018701B"/>
    <w:rsid w:val="001928AB"/>
    <w:rsid w:val="00194327"/>
    <w:rsid w:val="00194BEF"/>
    <w:rsid w:val="0019726D"/>
    <w:rsid w:val="001C56D3"/>
    <w:rsid w:val="001D0366"/>
    <w:rsid w:val="001D418C"/>
    <w:rsid w:val="001D7B9D"/>
    <w:rsid w:val="001E031F"/>
    <w:rsid w:val="001F0765"/>
    <w:rsid w:val="001F3DB8"/>
    <w:rsid w:val="001F7013"/>
    <w:rsid w:val="0021548A"/>
    <w:rsid w:val="00223721"/>
    <w:rsid w:val="00226B26"/>
    <w:rsid w:val="00227C25"/>
    <w:rsid w:val="0024277E"/>
    <w:rsid w:val="00245C51"/>
    <w:rsid w:val="0026245A"/>
    <w:rsid w:val="0027206A"/>
    <w:rsid w:val="00282720"/>
    <w:rsid w:val="00287B54"/>
    <w:rsid w:val="0029052B"/>
    <w:rsid w:val="0029148D"/>
    <w:rsid w:val="00297BB0"/>
    <w:rsid w:val="002A2210"/>
    <w:rsid w:val="002A44B5"/>
    <w:rsid w:val="002B5510"/>
    <w:rsid w:val="002B6EB0"/>
    <w:rsid w:val="002B763F"/>
    <w:rsid w:val="002C463E"/>
    <w:rsid w:val="002D0F7D"/>
    <w:rsid w:val="002D1855"/>
    <w:rsid w:val="002D262D"/>
    <w:rsid w:val="002D744B"/>
    <w:rsid w:val="002D773D"/>
    <w:rsid w:val="002E0AAD"/>
    <w:rsid w:val="002F6B34"/>
    <w:rsid w:val="00313A57"/>
    <w:rsid w:val="00315EFA"/>
    <w:rsid w:val="00326A8E"/>
    <w:rsid w:val="0033322D"/>
    <w:rsid w:val="003359EE"/>
    <w:rsid w:val="00336A45"/>
    <w:rsid w:val="00341918"/>
    <w:rsid w:val="00352771"/>
    <w:rsid w:val="00356DE0"/>
    <w:rsid w:val="00357B76"/>
    <w:rsid w:val="00360543"/>
    <w:rsid w:val="00364427"/>
    <w:rsid w:val="003740DF"/>
    <w:rsid w:val="0037470B"/>
    <w:rsid w:val="00395FB3"/>
    <w:rsid w:val="003A07B3"/>
    <w:rsid w:val="003A6918"/>
    <w:rsid w:val="003B7DCB"/>
    <w:rsid w:val="003C2139"/>
    <w:rsid w:val="003D5384"/>
    <w:rsid w:val="003D7ED7"/>
    <w:rsid w:val="003E7EDF"/>
    <w:rsid w:val="003F031F"/>
    <w:rsid w:val="003F07C2"/>
    <w:rsid w:val="003F5A3F"/>
    <w:rsid w:val="00405874"/>
    <w:rsid w:val="00417A13"/>
    <w:rsid w:val="00417B8F"/>
    <w:rsid w:val="00420B48"/>
    <w:rsid w:val="00424F0D"/>
    <w:rsid w:val="00427E9A"/>
    <w:rsid w:val="004338BD"/>
    <w:rsid w:val="00441171"/>
    <w:rsid w:val="0045218D"/>
    <w:rsid w:val="00453F49"/>
    <w:rsid w:val="00462655"/>
    <w:rsid w:val="00463B03"/>
    <w:rsid w:val="00466478"/>
    <w:rsid w:val="00476C5B"/>
    <w:rsid w:val="00486CA7"/>
    <w:rsid w:val="004934B9"/>
    <w:rsid w:val="004958CE"/>
    <w:rsid w:val="004A16F8"/>
    <w:rsid w:val="004A2B7C"/>
    <w:rsid w:val="004A4090"/>
    <w:rsid w:val="004A6227"/>
    <w:rsid w:val="004A7A77"/>
    <w:rsid w:val="004B579B"/>
    <w:rsid w:val="004C737E"/>
    <w:rsid w:val="004D7F36"/>
    <w:rsid w:val="004E04C9"/>
    <w:rsid w:val="004E381B"/>
    <w:rsid w:val="00511755"/>
    <w:rsid w:val="005135B4"/>
    <w:rsid w:val="005202A8"/>
    <w:rsid w:val="00525846"/>
    <w:rsid w:val="00526D95"/>
    <w:rsid w:val="00531E49"/>
    <w:rsid w:val="00537A76"/>
    <w:rsid w:val="00542F15"/>
    <w:rsid w:val="00550139"/>
    <w:rsid w:val="0055458D"/>
    <w:rsid w:val="00562E80"/>
    <w:rsid w:val="005649D1"/>
    <w:rsid w:val="00576B78"/>
    <w:rsid w:val="00586651"/>
    <w:rsid w:val="005A1CDD"/>
    <w:rsid w:val="005A354A"/>
    <w:rsid w:val="005A45B6"/>
    <w:rsid w:val="005A4988"/>
    <w:rsid w:val="005A5209"/>
    <w:rsid w:val="005B1D1C"/>
    <w:rsid w:val="005B3A3C"/>
    <w:rsid w:val="005C29D6"/>
    <w:rsid w:val="005C4087"/>
    <w:rsid w:val="005E3238"/>
    <w:rsid w:val="005E4D6A"/>
    <w:rsid w:val="006125A9"/>
    <w:rsid w:val="00612A79"/>
    <w:rsid w:val="006134D2"/>
    <w:rsid w:val="006176DB"/>
    <w:rsid w:val="00622DE3"/>
    <w:rsid w:val="00653DC1"/>
    <w:rsid w:val="00675587"/>
    <w:rsid w:val="00676B78"/>
    <w:rsid w:val="006814C2"/>
    <w:rsid w:val="00683B55"/>
    <w:rsid w:val="006913A3"/>
    <w:rsid w:val="00692BA8"/>
    <w:rsid w:val="006A1504"/>
    <w:rsid w:val="006A1F5A"/>
    <w:rsid w:val="006A78F9"/>
    <w:rsid w:val="006D1559"/>
    <w:rsid w:val="00707763"/>
    <w:rsid w:val="00712EC8"/>
    <w:rsid w:val="0071454E"/>
    <w:rsid w:val="007230CE"/>
    <w:rsid w:val="00730444"/>
    <w:rsid w:val="00733DCB"/>
    <w:rsid w:val="0073698C"/>
    <w:rsid w:val="00740456"/>
    <w:rsid w:val="0074100A"/>
    <w:rsid w:val="00746018"/>
    <w:rsid w:val="00762277"/>
    <w:rsid w:val="00762E45"/>
    <w:rsid w:val="007712F3"/>
    <w:rsid w:val="00772409"/>
    <w:rsid w:val="00784781"/>
    <w:rsid w:val="00790C2B"/>
    <w:rsid w:val="007924FE"/>
    <w:rsid w:val="00795839"/>
    <w:rsid w:val="007A1C49"/>
    <w:rsid w:val="007A3465"/>
    <w:rsid w:val="007A7593"/>
    <w:rsid w:val="007B506D"/>
    <w:rsid w:val="007C5DB6"/>
    <w:rsid w:val="007C7FF1"/>
    <w:rsid w:val="007D7BE5"/>
    <w:rsid w:val="007D7CEE"/>
    <w:rsid w:val="007E0AA5"/>
    <w:rsid w:val="0080597E"/>
    <w:rsid w:val="0081084D"/>
    <w:rsid w:val="00814A03"/>
    <w:rsid w:val="008156E9"/>
    <w:rsid w:val="00820EA0"/>
    <w:rsid w:val="00823FF9"/>
    <w:rsid w:val="008317D3"/>
    <w:rsid w:val="0083560B"/>
    <w:rsid w:val="008451D4"/>
    <w:rsid w:val="008522E0"/>
    <w:rsid w:val="00852AE7"/>
    <w:rsid w:val="00857860"/>
    <w:rsid w:val="00871F99"/>
    <w:rsid w:val="008737ED"/>
    <w:rsid w:val="00877FC6"/>
    <w:rsid w:val="00890C49"/>
    <w:rsid w:val="008C08EF"/>
    <w:rsid w:val="008C1EFC"/>
    <w:rsid w:val="008C55AF"/>
    <w:rsid w:val="008C6B11"/>
    <w:rsid w:val="008D45E7"/>
    <w:rsid w:val="008D49D6"/>
    <w:rsid w:val="008D7136"/>
    <w:rsid w:val="008E0B74"/>
    <w:rsid w:val="008E6A68"/>
    <w:rsid w:val="0090559F"/>
    <w:rsid w:val="009069B0"/>
    <w:rsid w:val="00907D9A"/>
    <w:rsid w:val="00941599"/>
    <w:rsid w:val="00953141"/>
    <w:rsid w:val="00955920"/>
    <w:rsid w:val="00961170"/>
    <w:rsid w:val="00965B61"/>
    <w:rsid w:val="009741CE"/>
    <w:rsid w:val="009769B9"/>
    <w:rsid w:val="0098039E"/>
    <w:rsid w:val="00980AE8"/>
    <w:rsid w:val="009866D7"/>
    <w:rsid w:val="009A1B02"/>
    <w:rsid w:val="009A6B05"/>
    <w:rsid w:val="009A754D"/>
    <w:rsid w:val="009A7CA2"/>
    <w:rsid w:val="009B12DB"/>
    <w:rsid w:val="009D43C0"/>
    <w:rsid w:val="009D5E2F"/>
    <w:rsid w:val="009E2F51"/>
    <w:rsid w:val="009F38A4"/>
    <w:rsid w:val="00A022A8"/>
    <w:rsid w:val="00A0511D"/>
    <w:rsid w:val="00A07BAA"/>
    <w:rsid w:val="00A107E8"/>
    <w:rsid w:val="00A10C17"/>
    <w:rsid w:val="00A27FB4"/>
    <w:rsid w:val="00A30853"/>
    <w:rsid w:val="00A312AA"/>
    <w:rsid w:val="00A42683"/>
    <w:rsid w:val="00A451BA"/>
    <w:rsid w:val="00A503E3"/>
    <w:rsid w:val="00A55282"/>
    <w:rsid w:val="00A736F0"/>
    <w:rsid w:val="00A76541"/>
    <w:rsid w:val="00A86617"/>
    <w:rsid w:val="00A867B9"/>
    <w:rsid w:val="00A872CA"/>
    <w:rsid w:val="00A9035A"/>
    <w:rsid w:val="00A90E01"/>
    <w:rsid w:val="00AA099F"/>
    <w:rsid w:val="00AA3917"/>
    <w:rsid w:val="00AA63B5"/>
    <w:rsid w:val="00AB0302"/>
    <w:rsid w:val="00AB07AA"/>
    <w:rsid w:val="00AB0FA6"/>
    <w:rsid w:val="00AB2536"/>
    <w:rsid w:val="00AB7138"/>
    <w:rsid w:val="00AB7488"/>
    <w:rsid w:val="00AD5FDC"/>
    <w:rsid w:val="00AE0758"/>
    <w:rsid w:val="00AE66B8"/>
    <w:rsid w:val="00AE7314"/>
    <w:rsid w:val="00B014BB"/>
    <w:rsid w:val="00B01A6E"/>
    <w:rsid w:val="00B14E3E"/>
    <w:rsid w:val="00B20DB3"/>
    <w:rsid w:val="00B2115B"/>
    <w:rsid w:val="00B311AA"/>
    <w:rsid w:val="00B3418D"/>
    <w:rsid w:val="00B34253"/>
    <w:rsid w:val="00B528E5"/>
    <w:rsid w:val="00B54EE7"/>
    <w:rsid w:val="00B66C56"/>
    <w:rsid w:val="00B72350"/>
    <w:rsid w:val="00B80269"/>
    <w:rsid w:val="00B8250A"/>
    <w:rsid w:val="00B91DAE"/>
    <w:rsid w:val="00B92D2F"/>
    <w:rsid w:val="00B94FD2"/>
    <w:rsid w:val="00BA0B94"/>
    <w:rsid w:val="00BB2432"/>
    <w:rsid w:val="00BB24E8"/>
    <w:rsid w:val="00BB2568"/>
    <w:rsid w:val="00BB3916"/>
    <w:rsid w:val="00BC41A3"/>
    <w:rsid w:val="00BC5841"/>
    <w:rsid w:val="00BD11F4"/>
    <w:rsid w:val="00BD7B1D"/>
    <w:rsid w:val="00BE4195"/>
    <w:rsid w:val="00C021CE"/>
    <w:rsid w:val="00C07AA4"/>
    <w:rsid w:val="00C145EA"/>
    <w:rsid w:val="00C25762"/>
    <w:rsid w:val="00C25AC3"/>
    <w:rsid w:val="00C34C91"/>
    <w:rsid w:val="00C35D22"/>
    <w:rsid w:val="00C364F8"/>
    <w:rsid w:val="00C451F8"/>
    <w:rsid w:val="00C54801"/>
    <w:rsid w:val="00C631D9"/>
    <w:rsid w:val="00C644D3"/>
    <w:rsid w:val="00C64652"/>
    <w:rsid w:val="00C64C55"/>
    <w:rsid w:val="00C6587B"/>
    <w:rsid w:val="00C71FFD"/>
    <w:rsid w:val="00C74E2B"/>
    <w:rsid w:val="00C77080"/>
    <w:rsid w:val="00C81691"/>
    <w:rsid w:val="00C828E5"/>
    <w:rsid w:val="00C85CBD"/>
    <w:rsid w:val="00C86ECE"/>
    <w:rsid w:val="00C92FF9"/>
    <w:rsid w:val="00C935C1"/>
    <w:rsid w:val="00C96826"/>
    <w:rsid w:val="00CA0517"/>
    <w:rsid w:val="00CA348B"/>
    <w:rsid w:val="00CB0210"/>
    <w:rsid w:val="00CB05FC"/>
    <w:rsid w:val="00CB0B6D"/>
    <w:rsid w:val="00CB199C"/>
    <w:rsid w:val="00CB1F8F"/>
    <w:rsid w:val="00CB3360"/>
    <w:rsid w:val="00CB3D6D"/>
    <w:rsid w:val="00CB3D93"/>
    <w:rsid w:val="00CB62EA"/>
    <w:rsid w:val="00CC3064"/>
    <w:rsid w:val="00CD43BD"/>
    <w:rsid w:val="00CE0045"/>
    <w:rsid w:val="00CE36EC"/>
    <w:rsid w:val="00CF0697"/>
    <w:rsid w:val="00D11C1C"/>
    <w:rsid w:val="00D304CE"/>
    <w:rsid w:val="00D32CAB"/>
    <w:rsid w:val="00D448B6"/>
    <w:rsid w:val="00D44FC1"/>
    <w:rsid w:val="00D4683C"/>
    <w:rsid w:val="00D6426A"/>
    <w:rsid w:val="00D701A6"/>
    <w:rsid w:val="00D74FA1"/>
    <w:rsid w:val="00D93B83"/>
    <w:rsid w:val="00D93BF5"/>
    <w:rsid w:val="00DA23D2"/>
    <w:rsid w:val="00DA2797"/>
    <w:rsid w:val="00DA38A4"/>
    <w:rsid w:val="00DA4D19"/>
    <w:rsid w:val="00DA6CF2"/>
    <w:rsid w:val="00DB7669"/>
    <w:rsid w:val="00DC3FB2"/>
    <w:rsid w:val="00DC52CE"/>
    <w:rsid w:val="00DC5C7F"/>
    <w:rsid w:val="00DC6D50"/>
    <w:rsid w:val="00DD473E"/>
    <w:rsid w:val="00DE3C6B"/>
    <w:rsid w:val="00DF39E9"/>
    <w:rsid w:val="00E060DF"/>
    <w:rsid w:val="00E06CE5"/>
    <w:rsid w:val="00E138C4"/>
    <w:rsid w:val="00E176BD"/>
    <w:rsid w:val="00E21B7B"/>
    <w:rsid w:val="00E22D18"/>
    <w:rsid w:val="00E2625D"/>
    <w:rsid w:val="00E27F72"/>
    <w:rsid w:val="00E364FB"/>
    <w:rsid w:val="00E45FDC"/>
    <w:rsid w:val="00E530F2"/>
    <w:rsid w:val="00E53246"/>
    <w:rsid w:val="00E53A66"/>
    <w:rsid w:val="00E65149"/>
    <w:rsid w:val="00E91A2B"/>
    <w:rsid w:val="00EA6A9F"/>
    <w:rsid w:val="00EB5E9B"/>
    <w:rsid w:val="00EC648E"/>
    <w:rsid w:val="00ED0662"/>
    <w:rsid w:val="00EE7303"/>
    <w:rsid w:val="00EF5967"/>
    <w:rsid w:val="00EF5FA2"/>
    <w:rsid w:val="00F04B8F"/>
    <w:rsid w:val="00F06A35"/>
    <w:rsid w:val="00F24A46"/>
    <w:rsid w:val="00F31A79"/>
    <w:rsid w:val="00F5300F"/>
    <w:rsid w:val="00F53DAE"/>
    <w:rsid w:val="00F5436A"/>
    <w:rsid w:val="00F66114"/>
    <w:rsid w:val="00F7314F"/>
    <w:rsid w:val="00F745AE"/>
    <w:rsid w:val="00F74FA0"/>
    <w:rsid w:val="00F816D4"/>
    <w:rsid w:val="00F83C86"/>
    <w:rsid w:val="00F85441"/>
    <w:rsid w:val="00F87580"/>
    <w:rsid w:val="00F90EC1"/>
    <w:rsid w:val="00F91D75"/>
    <w:rsid w:val="00F93D71"/>
    <w:rsid w:val="00F94D6B"/>
    <w:rsid w:val="00FA0618"/>
    <w:rsid w:val="00FA4A9E"/>
    <w:rsid w:val="00FB1525"/>
    <w:rsid w:val="00FB40B6"/>
    <w:rsid w:val="00FC05C9"/>
    <w:rsid w:val="00FC2AD6"/>
    <w:rsid w:val="00FD464F"/>
    <w:rsid w:val="00FE5E3B"/>
    <w:rsid w:val="00FE632F"/>
    <w:rsid w:val="00FE7A3A"/>
    <w:rsid w:val="00FF462C"/>
    <w:rsid w:val="00FF7B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CE925"/>
  <w15:chartTrackingRefBased/>
  <w15:docId w15:val="{70C9D9BA-B3FE-4848-806B-C064B714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5967"/>
    <w:rPr>
      <w:sz w:val="24"/>
      <w:szCs w:val="24"/>
      <w:lang w:val="en-GB" w:eastAsia="en-US"/>
    </w:rPr>
  </w:style>
  <w:style w:type="paragraph" w:styleId="berschrift1">
    <w:name w:val="heading 1"/>
    <w:basedOn w:val="Standard"/>
    <w:next w:val="Standard"/>
    <w:link w:val="berschrift1Zchn"/>
    <w:qFormat/>
    <w:rsid w:val="004E38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762277"/>
    <w:pPr>
      <w:autoSpaceDE w:val="0"/>
      <w:autoSpaceDN w:val="0"/>
      <w:adjustRightInd w:val="0"/>
      <w:spacing w:before="120"/>
      <w:ind w:right="-96"/>
      <w:outlineLvl w:val="1"/>
    </w:pPr>
    <w:rPr>
      <w:rFonts w:ascii="Arial" w:eastAsia="Cambria" w:hAnsi="Arial"/>
      <w:b/>
      <w:color w:val="800000"/>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E7303"/>
    <w:pPr>
      <w:tabs>
        <w:tab w:val="center" w:pos="4320"/>
        <w:tab w:val="right" w:pos="8640"/>
      </w:tabs>
    </w:pPr>
  </w:style>
  <w:style w:type="paragraph" w:styleId="Fuzeile">
    <w:name w:val="footer"/>
    <w:basedOn w:val="Standard"/>
    <w:rsid w:val="00EE7303"/>
    <w:pPr>
      <w:tabs>
        <w:tab w:val="center" w:pos="4320"/>
        <w:tab w:val="right" w:pos="8640"/>
      </w:tabs>
    </w:pPr>
  </w:style>
  <w:style w:type="table" w:styleId="Tabellenraster">
    <w:name w:val="Table Grid"/>
    <w:basedOn w:val="NormaleTabelle"/>
    <w:uiPriority w:val="39"/>
    <w:rsid w:val="00EE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DC6D50"/>
    <w:rPr>
      <w:rFonts w:ascii="Arial" w:hAnsi="Arial" w:cs="Arial"/>
      <w:szCs w:val="20"/>
      <w:lang w:eastAsia="fr-FR"/>
    </w:rPr>
  </w:style>
  <w:style w:type="character" w:customStyle="1" w:styleId="KopfzeileZchn">
    <w:name w:val="Kopfzeile Zchn"/>
    <w:link w:val="Kopfzeile"/>
    <w:rsid w:val="00D93BF5"/>
    <w:rPr>
      <w:sz w:val="24"/>
      <w:szCs w:val="24"/>
      <w:lang w:eastAsia="en-US"/>
    </w:rPr>
  </w:style>
  <w:style w:type="paragraph" w:styleId="Listennummer2">
    <w:name w:val="List Number 2"/>
    <w:basedOn w:val="Standard"/>
    <w:rsid w:val="00740456"/>
    <w:pPr>
      <w:numPr>
        <w:numId w:val="3"/>
      </w:numPr>
      <w:ind w:left="641" w:hanging="357"/>
      <w:jc w:val="both"/>
    </w:pPr>
  </w:style>
  <w:style w:type="character" w:customStyle="1" w:styleId="berschrift2Zchn">
    <w:name w:val="Überschrift 2 Zchn"/>
    <w:link w:val="berschrift2"/>
    <w:rsid w:val="00762277"/>
    <w:rPr>
      <w:rFonts w:ascii="Arial" w:eastAsia="Cambria" w:hAnsi="Arial"/>
      <w:b/>
      <w:color w:val="800000"/>
      <w:sz w:val="24"/>
      <w:szCs w:val="24"/>
    </w:rPr>
  </w:style>
  <w:style w:type="paragraph" w:styleId="Listenabsatz">
    <w:name w:val="List Paragraph"/>
    <w:basedOn w:val="Standard"/>
    <w:uiPriority w:val="34"/>
    <w:qFormat/>
    <w:rsid w:val="00762277"/>
    <w:pPr>
      <w:spacing w:before="120"/>
      <w:ind w:left="720"/>
    </w:pPr>
    <w:rPr>
      <w:rFonts w:ascii="Arial" w:eastAsia="Cambria" w:hAnsi="Arial"/>
      <w:sz w:val="22"/>
    </w:rPr>
  </w:style>
  <w:style w:type="paragraph" w:styleId="KeinLeerraum">
    <w:name w:val="No Spacing"/>
    <w:link w:val="KeinLeerraumZchn"/>
    <w:uiPriority w:val="1"/>
    <w:qFormat/>
    <w:rsid w:val="00762277"/>
    <w:rPr>
      <w:rFonts w:ascii="Arial" w:eastAsia="Cambria" w:hAnsi="Arial"/>
      <w:sz w:val="22"/>
      <w:szCs w:val="24"/>
      <w:lang w:val="en-GB" w:eastAsia="en-US"/>
    </w:rPr>
  </w:style>
  <w:style w:type="character" w:styleId="Hyperlink">
    <w:name w:val="Hyperlink"/>
    <w:rsid w:val="00B528E5"/>
    <w:rPr>
      <w:color w:val="0000FF"/>
      <w:u w:val="single"/>
    </w:rPr>
  </w:style>
  <w:style w:type="character" w:styleId="Kommentarzeichen">
    <w:name w:val="annotation reference"/>
    <w:rsid w:val="00BC41A3"/>
    <w:rPr>
      <w:sz w:val="16"/>
      <w:szCs w:val="16"/>
    </w:rPr>
  </w:style>
  <w:style w:type="paragraph" w:styleId="Kommentartext">
    <w:name w:val="annotation text"/>
    <w:basedOn w:val="Standard"/>
    <w:link w:val="KommentartextZchn"/>
    <w:rsid w:val="00BC41A3"/>
    <w:rPr>
      <w:sz w:val="20"/>
      <w:szCs w:val="20"/>
    </w:rPr>
  </w:style>
  <w:style w:type="character" w:customStyle="1" w:styleId="KommentartextZchn">
    <w:name w:val="Kommentartext Zchn"/>
    <w:link w:val="Kommentartext"/>
    <w:rsid w:val="00BC41A3"/>
    <w:rPr>
      <w:lang w:eastAsia="en-US"/>
    </w:rPr>
  </w:style>
  <w:style w:type="paragraph" w:styleId="Kommentarthema">
    <w:name w:val="annotation subject"/>
    <w:basedOn w:val="Kommentartext"/>
    <w:next w:val="Kommentartext"/>
    <w:link w:val="KommentarthemaZchn"/>
    <w:rsid w:val="00BC41A3"/>
    <w:rPr>
      <w:b/>
      <w:bCs/>
    </w:rPr>
  </w:style>
  <w:style w:type="character" w:customStyle="1" w:styleId="KommentarthemaZchn">
    <w:name w:val="Kommentarthema Zchn"/>
    <w:link w:val="Kommentarthema"/>
    <w:rsid w:val="00BC41A3"/>
    <w:rPr>
      <w:b/>
      <w:bCs/>
      <w:lang w:eastAsia="en-US"/>
    </w:rPr>
  </w:style>
  <w:style w:type="paragraph" w:styleId="Sprechblasentext">
    <w:name w:val="Balloon Text"/>
    <w:basedOn w:val="Standard"/>
    <w:link w:val="SprechblasentextZchn"/>
    <w:rsid w:val="00BC41A3"/>
    <w:rPr>
      <w:rFonts w:ascii="Segoe UI" w:hAnsi="Segoe UI" w:cs="Segoe UI"/>
      <w:sz w:val="18"/>
      <w:szCs w:val="18"/>
    </w:rPr>
  </w:style>
  <w:style w:type="character" w:customStyle="1" w:styleId="SprechblasentextZchn">
    <w:name w:val="Sprechblasentext Zchn"/>
    <w:link w:val="Sprechblasentext"/>
    <w:rsid w:val="00BC41A3"/>
    <w:rPr>
      <w:rFonts w:ascii="Segoe UI" w:hAnsi="Segoe UI" w:cs="Segoe UI"/>
      <w:sz w:val="18"/>
      <w:szCs w:val="18"/>
      <w:lang w:eastAsia="en-US"/>
    </w:rPr>
  </w:style>
  <w:style w:type="paragraph" w:styleId="Titel">
    <w:name w:val="Title"/>
    <w:basedOn w:val="Standard"/>
    <w:next w:val="Standard"/>
    <w:link w:val="TitelZchn"/>
    <w:qFormat/>
    <w:rsid w:val="001F7013"/>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1F7013"/>
    <w:rPr>
      <w:rFonts w:asciiTheme="majorHAnsi" w:eastAsiaTheme="majorEastAsia" w:hAnsiTheme="majorHAnsi" w:cstheme="majorBidi"/>
      <w:spacing w:val="-10"/>
      <w:kern w:val="28"/>
      <w:sz w:val="56"/>
      <w:szCs w:val="56"/>
      <w:lang w:val="en-GB" w:eastAsia="en-US"/>
    </w:rPr>
  </w:style>
  <w:style w:type="paragraph" w:styleId="StandardWeb">
    <w:name w:val="Normal (Web)"/>
    <w:basedOn w:val="Standard"/>
    <w:uiPriority w:val="99"/>
    <w:unhideWhenUsed/>
    <w:rsid w:val="00525846"/>
    <w:pPr>
      <w:spacing w:before="100" w:beforeAutospacing="1" w:after="100" w:afterAutospacing="1"/>
    </w:pPr>
    <w:rPr>
      <w:lang w:val="sv-SE" w:eastAsia="sv-SE"/>
    </w:rPr>
  </w:style>
  <w:style w:type="character" w:customStyle="1" w:styleId="normaltextrun">
    <w:name w:val="normaltextrun"/>
    <w:basedOn w:val="Absatz-Standardschriftart"/>
    <w:rsid w:val="004A16F8"/>
  </w:style>
  <w:style w:type="character" w:customStyle="1" w:styleId="KeinLeerraumZchn">
    <w:name w:val="Kein Leerraum Zchn"/>
    <w:basedOn w:val="Absatz-Standardschriftart"/>
    <w:link w:val="KeinLeerraum"/>
    <w:uiPriority w:val="1"/>
    <w:rsid w:val="004A16F8"/>
    <w:rPr>
      <w:rFonts w:ascii="Arial" w:eastAsia="Cambria" w:hAnsi="Arial"/>
      <w:sz w:val="22"/>
      <w:szCs w:val="24"/>
      <w:lang w:val="en-GB" w:eastAsia="en-US"/>
    </w:rPr>
  </w:style>
  <w:style w:type="character" w:customStyle="1" w:styleId="berschrift1Zchn">
    <w:name w:val="Überschrift 1 Zchn"/>
    <w:basedOn w:val="Absatz-Standardschriftart"/>
    <w:link w:val="berschrift1"/>
    <w:rsid w:val="004E381B"/>
    <w:rPr>
      <w:rFonts w:asciiTheme="majorHAnsi" w:eastAsiaTheme="majorEastAsia" w:hAnsiTheme="majorHAnsi" w:cstheme="majorBidi"/>
      <w:color w:val="2E74B5"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853464">
      <w:bodyDiv w:val="1"/>
      <w:marLeft w:val="0"/>
      <w:marRight w:val="0"/>
      <w:marTop w:val="0"/>
      <w:marBottom w:val="0"/>
      <w:divBdr>
        <w:top w:val="none" w:sz="0" w:space="0" w:color="auto"/>
        <w:left w:val="none" w:sz="0" w:space="0" w:color="auto"/>
        <w:bottom w:val="none" w:sz="0" w:space="0" w:color="auto"/>
        <w:right w:val="none" w:sz="0" w:space="0" w:color="auto"/>
      </w:divBdr>
    </w:div>
    <w:div w:id="974604083">
      <w:bodyDiv w:val="1"/>
      <w:marLeft w:val="0"/>
      <w:marRight w:val="0"/>
      <w:marTop w:val="0"/>
      <w:marBottom w:val="0"/>
      <w:divBdr>
        <w:top w:val="none" w:sz="0" w:space="0" w:color="auto"/>
        <w:left w:val="none" w:sz="0" w:space="0" w:color="auto"/>
        <w:bottom w:val="none" w:sz="0" w:space="0" w:color="auto"/>
        <w:right w:val="none" w:sz="0" w:space="0" w:color="auto"/>
      </w:divBdr>
    </w:div>
    <w:div w:id="1077097952">
      <w:bodyDiv w:val="1"/>
      <w:marLeft w:val="0"/>
      <w:marRight w:val="0"/>
      <w:marTop w:val="0"/>
      <w:marBottom w:val="0"/>
      <w:divBdr>
        <w:top w:val="none" w:sz="0" w:space="0" w:color="auto"/>
        <w:left w:val="none" w:sz="0" w:space="0" w:color="auto"/>
        <w:bottom w:val="none" w:sz="0" w:space="0" w:color="auto"/>
        <w:right w:val="none" w:sz="0" w:space="0" w:color="auto"/>
      </w:divBdr>
    </w:div>
    <w:div w:id="2082605037">
      <w:bodyDiv w:val="1"/>
      <w:marLeft w:val="0"/>
      <w:marRight w:val="0"/>
      <w:marTop w:val="0"/>
      <w:marBottom w:val="0"/>
      <w:divBdr>
        <w:top w:val="none" w:sz="0" w:space="0" w:color="auto"/>
        <w:left w:val="none" w:sz="0" w:space="0" w:color="auto"/>
        <w:bottom w:val="none" w:sz="0" w:space="0" w:color="auto"/>
        <w:right w:val="none" w:sz="0" w:space="0" w:color="auto"/>
      </w:divBdr>
    </w:div>
    <w:div w:id="21151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dia.ifrc.org/ifrc/wp-content/uploads/sites/5/2020/03/PGI_iE_Tool-2-5_Rapid_PGI_Assessment_Analysis_Template_WORD.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dia.ifrc.org/ifrc/wp-content/uploads/sites/5/2020/03/Tool2.4.1_PGI_in_assessments_questions_library-11March20.xls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tsanmissionassistant.org/gender-and-was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atsanmissionassistant.org/wpcontent/uploads/2021/05/IFRC_PGI-in-WASH-Guidance-Note_final_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LnjfKK9YbiHzxFBlkxpoF7YHc8kLCJRg?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_x0020_Year xmlns="ce622f58-c9a5-47e8-9f2c-ddb2f0925a53">2021</Publication_x0020_Year>
    <dd1915c8d45142529dbc44d0fdc283a1 xmlns="ce622f58-c9a5-47e8-9f2c-ddb2f0925a53">
      <Terms xmlns="http://schemas.microsoft.com/office/infopath/2007/PartnerControls">
        <TermInfo xmlns="http://schemas.microsoft.com/office/infopath/2007/PartnerControls">
          <TermName xmlns="http://schemas.microsoft.com/office/infopath/2007/PartnerControls">Greece</TermName>
          <TermId xmlns="http://schemas.microsoft.com/office/infopath/2007/PartnerControls">3b5d99fa-bcad-49fb-9213-f123da736d9b</TermId>
        </TermInfo>
      </Terms>
    </dd1915c8d45142529dbc44d0fdc283a1>
    <TaxCatchAll xmlns="3d798f6e-ef08-4a24-929c-95f992467fad">
      <Value>90</Value>
    </TaxCatchAll>
    <HumDevNexus xmlns="ce622f58-c9a5-47e8-9f2c-ddb2f0925a53">
      <Value>Emergency</Value>
    </HumDevNexus>
    <DocumentType xmlns="ce622f58-c9a5-47e8-9f2c-ddb2f0925a53">Evaluation</DocumentType>
    <Training_x0020_Type_x0020_Association xmlns="ce622f58-c9a5-47e8-9f2c-ddb2f0925a53">
      <Value>MSM20</Value>
    </Training_x0020_Type_x0020_Association>
    <l9f8aba5a528431fab4beddbbeef7d39 xmlns="ce622f58-c9a5-47e8-9f2c-ddb2f0925a53">
      <Terms xmlns="http://schemas.microsoft.com/office/infopath/2007/PartnerControls"/>
    </l9f8aba5a528431fab4beddbbeef7d39>
    <ProjectCode xmlns="ce622f58-c9a5-47e8-9f2c-ddb2f0925a53" xsi:nil="true"/>
    <Client xmlns="ce622f58-c9a5-47e8-9f2c-ddb2f0925a53">IKK</Cli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1672AAC181664689B2B2826DB043B5" ma:contentTypeVersion="21" ma:contentTypeDescription="Ein neues Dokument erstellen." ma:contentTypeScope="" ma:versionID="ba3b415e9661623ad0bd8f526c7ae2df">
  <xsd:schema xmlns:xsd="http://www.w3.org/2001/XMLSchema" xmlns:xs="http://www.w3.org/2001/XMLSchema" xmlns:p="http://schemas.microsoft.com/office/2006/metadata/properties" xmlns:ns2="ce622f58-c9a5-47e8-9f2c-ddb2f0925a53" xmlns:ns3="3d798f6e-ef08-4a24-929c-95f992467fad" xmlns:ns4="611281d9-cfc1-4d10-b889-e53c132b489d" targetNamespace="http://schemas.microsoft.com/office/2006/metadata/properties" ma:root="true" ma:fieldsID="53a46de146ee60ec5219825bbb4947c4" ns2:_="" ns3:_="" ns4:_="">
    <xsd:import namespace="ce622f58-c9a5-47e8-9f2c-ddb2f0925a53"/>
    <xsd:import namespace="3d798f6e-ef08-4a24-929c-95f992467fad"/>
    <xsd:import namespace="611281d9-cfc1-4d10-b889-e53c132b489d"/>
    <xsd:element name="properties">
      <xsd:complexType>
        <xsd:sequence>
          <xsd:element name="documentManagement">
            <xsd:complexType>
              <xsd:all>
                <xsd:element ref="ns2:DocumentType" minOccurs="0"/>
                <xsd:element ref="ns2:ProjectCode" minOccurs="0"/>
                <xsd:element ref="ns2:dd1915c8d45142529dbc44d0fdc283a1" minOccurs="0"/>
                <xsd:element ref="ns3:TaxCatchAll" minOccurs="0"/>
                <xsd:element ref="ns2:l9f8aba5a528431fab4beddbbeef7d39" minOccurs="0"/>
                <xsd:element ref="ns2:Training_x0020_Type_x0020_Association" minOccurs="0"/>
                <xsd:element ref="ns2:Client" minOccurs="0"/>
                <xsd:element ref="ns2:HumDevNexus" minOccurs="0"/>
                <xsd:element ref="ns2:MediaServiceMetadata" minOccurs="0"/>
                <xsd:element ref="ns2:MediaServiceFastMetadata" minOccurs="0"/>
                <xsd:element ref="ns2:Publication_x0020_Year"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22f58-c9a5-47e8-9f2c-ddb2f0925a53" elementFormDefault="qualified">
    <xsd:import namespace="http://schemas.microsoft.com/office/2006/documentManagement/types"/>
    <xsd:import namespace="http://schemas.microsoft.com/office/infopath/2007/PartnerControls"/>
    <xsd:element name="DocumentType" ma:index="8" nillable="true" ma:displayName="DocumentType" ma:description="Select the activity that best describes the purpose of your collection. You can choose from the following:" ma:format="RadioButtons" ma:internalName="DocumentType">
      <xsd:simpleType>
        <xsd:union memberTypes="dms:Text">
          <xsd:simpleType>
            <xsd:restriction base="dms:Choice">
              <xsd:enumeration value="Infographic"/>
              <xsd:enumeration value="Leaflet / flyer"/>
              <xsd:enumeration value="Multiple media"/>
              <xsd:enumeration value="Newsletter"/>
              <xsd:enumeration value="Photo"/>
              <xsd:enumeration value="Poster"/>
              <xsd:enumeration value="Press release"/>
              <xsd:enumeration value="Video"/>
              <xsd:enumeration value="Website"/>
              <xsd:enumeration value="Agreement (MOU)"/>
              <xsd:enumeration value="Bill of quantity (BoQ)"/>
              <xsd:enumeration value="Budget"/>
              <xsd:enumeration value="Calendar / events"/>
              <xsd:enumeration value="Contact List"/>
              <xsd:enumeration value="Data / Statistics"/>
              <xsd:enumeration value="Letter"/>
              <xsd:enumeration value="Maps"/>
              <xsd:enumeration value="Material List"/>
              <xsd:enumeration value="Checklist"/>
              <xsd:enumeration value="Note"/>
              <xsd:enumeration value="Presentation"/>
              <xsd:enumeration value="Press release"/>
              <xsd:enumeration value="Terms of reference (TORs)"/>
              <xsd:enumeration value="Appeal"/>
              <xsd:enumeration value="Action plan"/>
              <xsd:enumeration value="Concept"/>
              <xsd:enumeration value="Job Description"/>
              <xsd:enumeration value="Logframe"/>
              <xsd:enumeration value="Project Document"/>
              <xsd:enumeration value="Strategy"/>
              <xsd:enumeration value="Evaluation"/>
              <xsd:enumeration value="Good practice"/>
              <xsd:enumeration value="Guidelines"/>
              <xsd:enumeration value="Policy"/>
              <xsd:enumeration value="Standard operating procedures (SOP)"/>
              <xsd:enumeration value="Analysis report"/>
              <xsd:enumeration value="Annual report"/>
              <xsd:enumeration value="Assessment report"/>
              <xsd:enumeration value="Fact sheet"/>
              <xsd:enumeration value="Monitoring / evaluation report"/>
              <xsd:enumeration value="Progress report"/>
              <xsd:enumeration value="Situation report"/>
              <xsd:enumeration value="Workshop report"/>
              <xsd:enumeration value="Academic research"/>
              <xsd:enumeration value="Private sector research"/>
              <xsd:enumeration value="Case study"/>
              <xsd:enumeration value="FAQs"/>
              <xsd:enumeration value="Handbook or manual"/>
              <xsd:enumeration value="Poster"/>
              <xsd:enumeration value="Session Plan"/>
              <xsd:enumeration value="Technical document"/>
              <xsd:enumeration value="Template"/>
              <xsd:enumeration value="Tip sheet"/>
              <xsd:enumeration value="Tool"/>
              <xsd:enumeration value="Toolbox &amp; toolkit"/>
            </xsd:restriction>
          </xsd:simpleType>
        </xsd:union>
      </xsd:simpleType>
    </xsd:element>
    <xsd:element name="ProjectCode" ma:index="9" nillable="true" ma:displayName="ProjectCode" ma:description="AutRC Project Number" ma:internalName="ProjectCode">
      <xsd:simpleType>
        <xsd:restriction base="dms:Text">
          <xsd:maxLength value="255"/>
        </xsd:restriction>
      </xsd:simpleType>
    </xsd:element>
    <xsd:element name="dd1915c8d45142529dbc44d0fdc283a1" ma:index="11" nillable="true" ma:taxonomy="true" ma:internalName="dd1915c8d45142529dbc44d0fdc283a1" ma:taxonomyFieldName="GeoCode" ma:displayName="GeoCode" ma:default="" ma:fieldId="{dd1915c8-d451-4252-9dbc-44d0fdc283a1}" ma:taxonomyMulti="true" ma:sspId="5822470c-10da-439b-aae1-e7386987e58c" ma:termSetId="7c5eafc3-2d4d-455d-bd05-e1a551d1631a" ma:anchorId="00000000-0000-0000-0000-000000000000" ma:open="false" ma:isKeyword="false">
      <xsd:complexType>
        <xsd:sequence>
          <xsd:element ref="pc:Terms" minOccurs="0" maxOccurs="1"/>
        </xsd:sequence>
      </xsd:complexType>
    </xsd:element>
    <xsd:element name="l9f8aba5a528431fab4beddbbeef7d39" ma:index="14" nillable="true" ma:taxonomy="true" ma:internalName="l9f8aba5a528431fab4beddbbeef7d39" ma:taxonomyFieldName="WASHCategories" ma:displayName="WASHCategories" ma:default="" ma:fieldId="{59f8aba5-a528-431f-ab4b-eddbbeef7d39}" ma:taxonomyMulti="true" ma:sspId="5822470c-10da-439b-aae1-e7386987e58c" ma:termSetId="e647b275-bf75-49f9-8016-8c33309907f3" ma:anchorId="00000000-0000-0000-0000-000000000000" ma:open="true" ma:isKeyword="false">
      <xsd:complexType>
        <xsd:sequence>
          <xsd:element ref="pc:Terms" minOccurs="0" maxOccurs="1"/>
        </xsd:sequence>
      </xsd:complexType>
    </xsd:element>
    <xsd:element name="Training_x0020_Type_x0020_Association" ma:index="15" nillable="true" ma:displayName="Training Type Association" ma:internalName="Training_x0020_Type_x0020_Association">
      <xsd:complexType>
        <xsd:complexContent>
          <xsd:extension base="dms:MultiChoiceFillIn">
            <xsd:sequence>
              <xsd:element name="Value" maxOccurs="unbounded" minOccurs="0" nillable="true">
                <xsd:simpleType>
                  <xsd:union memberTypes="dms:Text">
                    <xsd:simpleType>
                      <xsd:restriction base="dms:Choice">
                        <xsd:enumeration value="M40"/>
                        <xsd:enumeration value="MSM20"/>
                        <xsd:enumeration value="EDiE"/>
                      </xsd:restriction>
                    </xsd:simpleType>
                  </xsd:union>
                </xsd:simpleType>
              </xsd:element>
            </xsd:sequence>
          </xsd:extension>
        </xsd:complexContent>
      </xsd:complexType>
    </xsd:element>
    <xsd:element name="Client" ma:index="16" nillable="true" ma:displayName="Client" ma:format="Dropdown" ma:internalName="Client">
      <xsd:simpleType>
        <xsd:restriction base="dms:Choice">
          <xsd:enumeration value="IKK"/>
          <xsd:enumeration value="IPro"/>
          <xsd:enumeration value="IC General"/>
          <xsd:enumeration value="AutRC General"/>
          <xsd:enumeration value="RC General"/>
          <xsd:enumeration value="other"/>
        </xsd:restriction>
      </xsd:simpleType>
    </xsd:element>
    <xsd:element name="HumDevNexus" ma:index="17" nillable="true" ma:displayName="HumDevNexus" ma:default="Emergency" ma:description="Doc relevant for:" ma:internalName="HumDevNexus">
      <xsd:complexType>
        <xsd:complexContent>
          <xsd:extension base="dms:MultiChoice">
            <xsd:sequence>
              <xsd:element name="Value" maxOccurs="unbounded" minOccurs="0" nillable="true">
                <xsd:simpleType>
                  <xsd:restriction base="dms:Choice">
                    <xsd:enumeration value="Emergency"/>
                    <xsd:enumeration value="Longterm"/>
                    <xsd:enumeration value="Protracted Crisis"/>
                    <xsd:enumeration value="Recovery"/>
                  </xsd:restriction>
                </xsd:simpleType>
              </xsd:element>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Publication_x0020_Year" ma:index="20" nillable="true" ma:displayName="Publication Year" ma:decimals="0" ma:internalName="Publication_x0020_Year">
      <xsd:simpleType>
        <xsd:restriction base="dms:Number"/>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98f6e-ef08-4a24-929c-95f992467f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9b8137-4a2c-465b-8be1-14d3d7f005b3}" ma:internalName="TaxCatchAll" ma:showField="CatchAllData" ma:web="3d798f6e-ef08-4a24-929c-95f992467f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281d9-cfc1-4d10-b889-e53c132b489d"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245BF-368E-4856-884A-BDA991FA6C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E48933-0DD0-4294-A9AE-A4E7DAED7AFF}">
  <ds:schemaRefs>
    <ds:schemaRef ds:uri="http://schemas.microsoft.com/sharepoint/v3/contenttype/forms"/>
  </ds:schemaRefs>
</ds:datastoreItem>
</file>

<file path=customXml/itemProps3.xml><?xml version="1.0" encoding="utf-8"?>
<ds:datastoreItem xmlns:ds="http://schemas.openxmlformats.org/officeDocument/2006/customXml" ds:itemID="{F9BE312A-A115-4BD8-97F6-5AE192C16911}"/>
</file>

<file path=docProps/app.xml><?xml version="1.0" encoding="utf-8"?>
<Properties xmlns="http://schemas.openxmlformats.org/officeDocument/2006/extended-properties" xmlns:vt="http://schemas.openxmlformats.org/officeDocument/2006/docPropsVTypes">
  <Template>Normal</Template>
  <TotalTime>0</TotalTime>
  <Pages>7</Pages>
  <Words>1662</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Form title</vt:lpstr>
    </vt:vector>
  </TitlesOfParts>
  <Company>IFRC</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LesbosLessonsLearntCEA_PGI</dc:title>
  <dc:subject/>
  <dc:creator>sasregwks01</dc:creator>
  <cp:keywords/>
  <dc:description/>
  <cp:lastModifiedBy>Öze Alexander (OeRK)</cp:lastModifiedBy>
  <cp:revision>2</cp:revision>
  <cp:lastPrinted>2021-11-05T11:18:00Z</cp:lastPrinted>
  <dcterms:created xsi:type="dcterms:W3CDTF">2021-11-07T22:05:00Z</dcterms:created>
  <dcterms:modified xsi:type="dcterms:W3CDTF">2021-11-07T22:05:00Z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0x010100C21672AAC181664689B2B2826DB043B5</vt:lpwstr>
  </property>
  <property fmtid="{D5CDD505-2E9C-101B-9397-08002B2CF9AE}" pid="3" name="WASHCategories">
    <vt:lpwstr/>
  </property>
  <property fmtid="{D5CDD505-2E9C-101B-9397-08002B2CF9AE}" pid="4" name="GeoCode">
    <vt:lpwstr>90;#Greece|3b5d99fa-bcad-49fb-9213-f123da736d9b</vt:lpwstr>
  </property>
</Properties>
</file>