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Arial"/>
          <w:b/>
          <w:i w:val="0"/>
          <w:color w:val="E2231A"/>
          <w:sz w:val="16"/>
        </w:rPr>
        <w:t>IFRC WASH TOOL · TROUBLESHOOTING CHART</w:t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333333"/>
          <w:sz w:val="36"/>
        </w:rPr>
        <w:t>Troubleshooting chart: pipelines</w:t>
      </w:r>
    </w:p>
    <w:p>
      <w:pPr>
        <w:spacing w:after="200"/>
        <w:pBdr>
          <w:bottom w:val="single" w:sz="8" w:space="4" w:color="E2231A"/>
        </w:pBdr>
      </w:pPr>
      <w:r>
        <w:rPr>
          <w:rFonts w:ascii="Arial" w:hAnsi="Arial" w:eastAsia="Arial"/>
          <w:b w:val="0"/>
          <w:i w:val="0"/>
          <w:color w:val="666666"/>
          <w:sz w:val="18"/>
        </w:rPr>
        <w:t>Module 2, Topic 2: Pipelines  ·  Troubleshooting chart  ·  Curriculum p. 25</w:t>
      </w:r>
    </w:p>
    <w:p>
      <w:pPr>
        <w:spacing w:after="80"/>
      </w:pPr>
      <w:r>
        <w:rPr>
          <w:rFonts w:ascii="Arial" w:hAnsi="Arial" w:eastAsia="Arial"/>
          <w:b w:val="0"/>
          <w:i w:val="0"/>
          <w:sz w:val="19"/>
        </w:rPr>
        <w:t>Potential unexpected problems, their probable causes and possible solutions. Use this chart in training and keep a copy at the site. Seek technical assistance if a problem cannot be solved with these steps.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2120"/>
        <w:gridCol w:w="3277"/>
        <w:gridCol w:w="4241"/>
      </w:tblGrid>
      <w:tr>
        <w:trPr>
          <w:tblHeader w:val="true"/>
        </w:trPr>
        <w:tc>
          <w:tcPr>
            <w:tcW w:type="dxa" w:w="2120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Problem</w:t>
            </w:r>
          </w:p>
        </w:tc>
        <w:tc>
          <w:tcPr>
            <w:tcW w:type="dxa" w:w="3277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Probable cause</w:t>
            </w:r>
          </w:p>
        </w:tc>
        <w:tc>
          <w:tcPr>
            <w:tcW w:type="dxa" w:w="4241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Possible solution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Numerous repeated breakages in pipeline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Pipeline laid too shallow and pipe exposed to traffic loading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Wrong type of pipe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Consider relocating or replacing the pipeline. (Consult with a water engineer, qualified water technician or plumber.)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No water in pipe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Breakage, burst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Blockage – air lock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Closed valve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Source is dry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Design problem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Check pipeline carefully, starting at the intake level and check at various points whether water is reaching each point. (Consult with a water engineer or qualified water technician.)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Poor water quality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Polluted raw water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Burst that has introduced pollutants or sediments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Faulty treatment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Investigate the problem and identify a suitable solution. Carry out a water quality test if appropriate.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Low pressure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High friction losses from movement of the pipework, restriction in pipes, bursts, low abstraction, excessive consumption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Identify whether a maintenance solution will resolve low pressure; this may include water rationing, or the problem is related to a design issue. (Consult with a water engineer or qualified water technician.)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Arial" w:hAnsi="Arial" w:eastAsia="Arial"/>
        <w:b w:val="0"/>
        <w:i w:val="0"/>
        <w:color w:val="666666"/>
        <w:sz w:val="14"/>
      </w:rPr>
      <w:t>Source: IFRC, Training Curriculum for Community-based Volunteers: Repair and Maintenance of Water Supply Systems (ECHO DRR Project, Kenya and Uganda), 2013. © International Federation of Red Cross and Red Crescent Societies. Copies may be made for noncommercial use, provided the source is acknowledged.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