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AD16E" w14:textId="77777777" w:rsidR="00BB119B" w:rsidRDefault="00BB119B" w:rsidP="00BB119B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OBSERVATION CHECKLIST: </w:t>
      </w:r>
    </w:p>
    <w:p w14:paraId="41F15D7A" w14:textId="0EA58AFA" w:rsidR="00BB119B" w:rsidRDefault="00BB119B" w:rsidP="00BB119B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>MINIMUM STANDARDS FOR INCLUSIVE, SAFE SOLID WASTE FACILITIES</w:t>
      </w:r>
      <w:r>
        <w:rPr>
          <w:color w:val="auto"/>
          <w:sz w:val="44"/>
          <w:lang w:val="en-GB"/>
        </w:rPr>
        <w:t xml:space="preserve"> </w:t>
      </w:r>
    </w:p>
    <w:p w14:paraId="639BD61A" w14:textId="77777777" w:rsidR="00BB119B" w:rsidRDefault="00BB119B" w:rsidP="00BB119B">
      <w:pPr>
        <w:rPr>
          <w:rFonts w:cs="Arial"/>
          <w:color w:val="595959"/>
          <w:sz w:val="20"/>
          <w:lang w:val="en-GB"/>
        </w:rPr>
      </w:pPr>
      <w:r>
        <w:rPr>
          <w:b/>
          <w:sz w:val="20"/>
          <w:lang w:val="en-GB"/>
        </w:rPr>
        <w:t xml:space="preserve">Global WASH tools </w:t>
      </w:r>
      <w:r w:rsidRPr="00B04B93">
        <w:rPr>
          <w:sz w:val="20"/>
          <w:lang w:val="en-GB"/>
        </w:rPr>
        <w:t xml:space="preserve">/ </w:t>
      </w:r>
      <w:r w:rsidRPr="00B04B93">
        <w:rPr>
          <w:color w:val="FF0000"/>
          <w:sz w:val="20"/>
          <w:lang w:val="en-GB"/>
        </w:rPr>
        <w:t xml:space="preserve">IFRC </w:t>
      </w:r>
      <w:r w:rsidRPr="00B04B93">
        <w:rPr>
          <w:sz w:val="20"/>
          <w:lang w:val="en-GB"/>
        </w:rPr>
        <w:t>/</w:t>
      </w:r>
      <w:r w:rsidRPr="00B04B93">
        <w:rPr>
          <w:rFonts w:cs="Arial"/>
          <w:color w:val="595959"/>
          <w:sz w:val="20"/>
          <w:lang w:val="en-GB"/>
        </w:rPr>
        <w:t xml:space="preserve"> </w:t>
      </w:r>
      <w:r>
        <w:rPr>
          <w:rFonts w:cs="Arial"/>
          <w:color w:val="595959"/>
          <w:sz w:val="20"/>
          <w:lang w:val="en-GB"/>
        </w:rPr>
        <w:t xml:space="preserve">V.3 October 2021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375F26AC" w14:textId="36F33989" w:rsidR="00874BA0" w:rsidRDefault="00874BA0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The solid waste chain includes waste collection (often in containers or bins), emptying and transfer, and final disposal (through burying, </w:t>
      </w:r>
      <w:r w:rsidR="00BA6184">
        <w:rPr>
          <w:rFonts w:cs="Arial"/>
          <w:szCs w:val="22"/>
          <w:lang w:val="en-GB"/>
        </w:rPr>
        <w:t>burning</w:t>
      </w:r>
      <w:r w:rsidR="00F85E76">
        <w:rPr>
          <w:rFonts w:cs="Arial"/>
          <w:szCs w:val="22"/>
          <w:lang w:val="en-GB"/>
        </w:rPr>
        <w:t xml:space="preserve"> or incineration,</w:t>
      </w:r>
      <w:r>
        <w:rPr>
          <w:rFonts w:cs="Arial"/>
          <w:szCs w:val="22"/>
          <w:lang w:val="en-GB"/>
        </w:rPr>
        <w:t xml:space="preserve"> or composting).  </w:t>
      </w:r>
    </w:p>
    <w:p w14:paraId="23979435" w14:textId="4054EAD2" w:rsidR="00BA6184" w:rsidRDefault="00FF20EB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This tool is </w:t>
      </w:r>
      <w:r w:rsidR="00263508">
        <w:rPr>
          <w:rFonts w:cs="Arial"/>
          <w:szCs w:val="22"/>
          <w:lang w:val="en-GB"/>
        </w:rPr>
        <w:t>observation c</w:t>
      </w:r>
      <w:r w:rsidR="000201A2">
        <w:rPr>
          <w:rFonts w:cs="Arial"/>
          <w:szCs w:val="22"/>
          <w:lang w:val="en-GB"/>
        </w:rPr>
        <w:t>hecklists</w:t>
      </w:r>
      <w:r w:rsidR="00263508">
        <w:rPr>
          <w:rStyle w:val="FootnoteReference"/>
          <w:rFonts w:cs="Arial"/>
          <w:szCs w:val="22"/>
          <w:lang w:val="en-GB"/>
        </w:rPr>
        <w:footnoteReference w:id="1"/>
      </w:r>
      <w:r w:rsidR="000201A2">
        <w:rPr>
          <w:rFonts w:cs="Arial"/>
          <w:szCs w:val="22"/>
          <w:lang w:val="en-GB"/>
        </w:rPr>
        <w:t xml:space="preserve"> for three different types of facilities, focussing on aspects of waste collection </w:t>
      </w:r>
      <w:r w:rsidR="00BA6184">
        <w:rPr>
          <w:rFonts w:cs="Arial"/>
          <w:szCs w:val="22"/>
          <w:lang w:val="en-GB"/>
        </w:rPr>
        <w:t>where the main concerns are privacy and convenience for women and girls</w:t>
      </w:r>
      <w:r w:rsidR="00FC58A6">
        <w:rPr>
          <w:rFonts w:cs="Arial"/>
          <w:szCs w:val="22"/>
          <w:lang w:val="en-GB"/>
        </w:rPr>
        <w:t xml:space="preserve">, </w:t>
      </w:r>
      <w:r w:rsidR="00F85E76">
        <w:rPr>
          <w:rFonts w:cs="Arial"/>
          <w:szCs w:val="22"/>
          <w:lang w:val="en-GB"/>
        </w:rPr>
        <w:t xml:space="preserve">and </w:t>
      </w:r>
      <w:r w:rsidR="00FC58A6">
        <w:rPr>
          <w:rFonts w:cs="Arial"/>
          <w:szCs w:val="22"/>
          <w:lang w:val="en-GB"/>
        </w:rPr>
        <w:t xml:space="preserve">persons with disabilities </w:t>
      </w:r>
      <w:r w:rsidR="000201A2">
        <w:rPr>
          <w:rFonts w:cs="Arial"/>
          <w:szCs w:val="22"/>
          <w:lang w:val="en-GB"/>
        </w:rPr>
        <w:t xml:space="preserve">to dispose of menstrual waste: </w:t>
      </w:r>
    </w:p>
    <w:p w14:paraId="3780B7AA" w14:textId="2990437D" w:rsidR="00C163A4" w:rsidRDefault="00C163A4" w:rsidP="00C163A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Waste collection containers </w:t>
      </w:r>
      <w:r w:rsidR="00196CCD" w:rsidRPr="00196CCD">
        <w:rPr>
          <w:rFonts w:cs="Arial"/>
          <w:i/>
          <w:color w:val="7F7F7F" w:themeColor="text1" w:themeTint="80"/>
          <w:szCs w:val="22"/>
          <w:lang w:val="en-GB"/>
        </w:rPr>
        <w:t>(in communal facilities, not individual households)</w:t>
      </w:r>
    </w:p>
    <w:p w14:paraId="09A9B3E5" w14:textId="3BBF6D91" w:rsidR="00C163A4" w:rsidRDefault="00C163A4" w:rsidP="00C163A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Communal waste pits </w:t>
      </w:r>
    </w:p>
    <w:p w14:paraId="1FB21774" w14:textId="77777777" w:rsidR="00F044E1" w:rsidRPr="00F044E1" w:rsidRDefault="00C163A4" w:rsidP="00A31C9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F044E1">
        <w:rPr>
          <w:rFonts w:cs="Arial"/>
          <w:szCs w:val="22"/>
          <w:lang w:val="en-GB"/>
        </w:rPr>
        <w:t xml:space="preserve">Incinerators </w:t>
      </w:r>
      <w:r w:rsidR="00F044E1" w:rsidRPr="00F044E1">
        <w:rPr>
          <w:rFonts w:cs="Arial"/>
          <w:i/>
          <w:color w:val="7F7F7F" w:themeColor="text1" w:themeTint="80"/>
          <w:szCs w:val="22"/>
          <w:lang w:val="en-GB"/>
        </w:rPr>
        <w:t>(e.g. a school latrine block with incinerator attached)</w:t>
      </w:r>
      <w:r w:rsidR="00F044E1">
        <w:rPr>
          <w:rFonts w:cs="Arial"/>
          <w:i/>
          <w:color w:val="7F7F7F" w:themeColor="text1" w:themeTint="80"/>
          <w:szCs w:val="22"/>
          <w:lang w:val="en-GB"/>
        </w:rPr>
        <w:t xml:space="preserve"> </w:t>
      </w:r>
    </w:p>
    <w:p w14:paraId="3CF5B17C" w14:textId="0E3A8E5E" w:rsidR="00416792" w:rsidRPr="00F044E1" w:rsidRDefault="00416792" w:rsidP="00F044E1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F044E1">
        <w:rPr>
          <w:rFonts w:cs="Arial"/>
          <w:szCs w:val="22"/>
          <w:lang w:val="en-GB"/>
        </w:rPr>
        <w:t>You can use these</w:t>
      </w:r>
      <w:r w:rsidRPr="00F044E1">
        <w:rPr>
          <w:rFonts w:cs="Arial"/>
          <w:szCs w:val="22"/>
          <w:lang w:val="en-GB"/>
        </w:rPr>
        <w:t xml:space="preserve"> checklist</w:t>
      </w:r>
      <w:r w:rsidRPr="00F044E1">
        <w:rPr>
          <w:rFonts w:cs="Arial"/>
          <w:szCs w:val="22"/>
          <w:lang w:val="en-GB"/>
        </w:rPr>
        <w:t>s</w:t>
      </w:r>
      <w:r w:rsidRPr="00F044E1">
        <w:rPr>
          <w:rFonts w:cs="Arial"/>
          <w:szCs w:val="22"/>
          <w:lang w:val="en-GB"/>
        </w:rPr>
        <w:t xml:space="preserve"> for: </w:t>
      </w:r>
    </w:p>
    <w:p w14:paraId="38A6A81B" w14:textId="77777777" w:rsidR="00416792" w:rsidRPr="00E37057" w:rsidRDefault="00416792" w:rsidP="00416792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134" w:hanging="414"/>
        <w:rPr>
          <w:rFonts w:cs="Arial"/>
          <w:szCs w:val="22"/>
          <w:lang w:val="en-GB"/>
        </w:rPr>
      </w:pPr>
      <w:r w:rsidRPr="00947EEB">
        <w:rPr>
          <w:rFonts w:cs="Arial"/>
          <w:b/>
          <w:szCs w:val="22"/>
          <w:lang w:val="en-GB"/>
        </w:rPr>
        <w:t>Design</w:t>
      </w:r>
      <w:r w:rsidRPr="00E37057">
        <w:rPr>
          <w:rFonts w:cs="Arial"/>
          <w:szCs w:val="22"/>
          <w:lang w:val="en-GB"/>
        </w:rPr>
        <w:t xml:space="preserve">: WASH technical staff/engineers can use them to ensure they have included key aspects on safety and inclusion in their designs. </w:t>
      </w:r>
    </w:p>
    <w:p w14:paraId="6C8BE747" w14:textId="77777777" w:rsidR="00416792" w:rsidRPr="00E37057" w:rsidRDefault="00416792" w:rsidP="00416792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134" w:hanging="414"/>
        <w:rPr>
          <w:rFonts w:cs="Arial"/>
          <w:szCs w:val="22"/>
          <w:lang w:val="en-GB"/>
        </w:rPr>
      </w:pPr>
      <w:r w:rsidRPr="00E37057">
        <w:rPr>
          <w:rFonts w:cs="Arial"/>
          <w:b/>
          <w:szCs w:val="22"/>
          <w:lang w:val="en-GB"/>
        </w:rPr>
        <w:t>Assessment</w:t>
      </w:r>
      <w:r w:rsidRPr="00E37057">
        <w:rPr>
          <w:rFonts w:cs="Arial"/>
          <w:szCs w:val="22"/>
          <w:lang w:val="en-GB"/>
        </w:rPr>
        <w:t xml:space="preserve">: to find out if existing WASH facilities are safe and inclusive (e.g. assess if they meet these minimum standards), to understand what is missing and what changes/adaptations need to be made to the facilities. </w:t>
      </w:r>
    </w:p>
    <w:p w14:paraId="4E3475F8" w14:textId="77777777" w:rsidR="00416792" w:rsidRPr="00E37057" w:rsidRDefault="00416792" w:rsidP="00416792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134" w:hanging="414"/>
        <w:rPr>
          <w:rFonts w:cs="Arial"/>
          <w:szCs w:val="22"/>
          <w:lang w:val="en-GB"/>
        </w:rPr>
      </w:pPr>
      <w:r w:rsidRPr="00E37057">
        <w:rPr>
          <w:rFonts w:cs="Arial"/>
          <w:b/>
          <w:szCs w:val="22"/>
          <w:lang w:val="en-GB"/>
        </w:rPr>
        <w:t>Monitoring</w:t>
      </w:r>
      <w:r w:rsidRPr="00E37057">
        <w:rPr>
          <w:rFonts w:cs="Arial"/>
          <w:szCs w:val="22"/>
          <w:lang w:val="en-GB"/>
        </w:rPr>
        <w:t xml:space="preserve">: to track progress towards WASH facilities becoming safe, inclusive and accessible, and measuring improvements during an operation or program. </w:t>
      </w:r>
    </w:p>
    <w:p w14:paraId="4D9E8994" w14:textId="77777777" w:rsidR="00416792" w:rsidRPr="00E37057" w:rsidRDefault="00416792" w:rsidP="00416792">
      <w:pPr>
        <w:pStyle w:val="NoSpacing"/>
        <w:rPr>
          <w:rFonts w:ascii="Arial" w:hAnsi="Arial" w:cs="Arial"/>
        </w:rPr>
      </w:pPr>
    </w:p>
    <w:p w14:paraId="5610CE7A" w14:textId="77777777" w:rsidR="00416792" w:rsidRPr="00E37057" w:rsidRDefault="00416792" w:rsidP="00416792">
      <w:pPr>
        <w:pStyle w:val="NoSpacing"/>
        <w:rPr>
          <w:rFonts w:ascii="Arial" w:hAnsi="Arial" w:cs="Arial"/>
          <w:b/>
        </w:rPr>
      </w:pPr>
      <w:r w:rsidRPr="00E37057">
        <w:rPr>
          <w:rFonts w:ascii="Arial" w:hAnsi="Arial" w:cs="Arial"/>
          <w:b/>
          <w:lang w:val="en-GB"/>
        </w:rPr>
        <w:t>What do these terms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08"/>
      </w:tblGrid>
      <w:tr w:rsidR="00416792" w:rsidRPr="00E37057" w14:paraId="5E8F27B2" w14:textId="77777777" w:rsidTr="007B2958">
        <w:tc>
          <w:tcPr>
            <w:tcW w:w="1555" w:type="dxa"/>
          </w:tcPr>
          <w:p w14:paraId="5DCE04BF" w14:textId="77777777" w:rsidR="00416792" w:rsidRPr="00E37057" w:rsidRDefault="00416792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bookmarkStart w:id="0" w:name="_Hlk13056727"/>
            <w:r>
              <w:rPr>
                <w:rFonts w:cs="Arial"/>
                <w:szCs w:val="22"/>
                <w:lang w:val="en-GB"/>
              </w:rPr>
              <w:t xml:space="preserve">Inclusive </w:t>
            </w:r>
          </w:p>
        </w:tc>
        <w:tc>
          <w:tcPr>
            <w:tcW w:w="8208" w:type="dxa"/>
          </w:tcPr>
          <w:p w14:paraId="4398F8D7" w14:textId="77777777" w:rsidR="00416792" w:rsidRPr="00E37057" w:rsidRDefault="00416792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Inclusive means that latrines are designed to ensure the dignity, access, participation and safety of all persons in the community using the facilities.</w:t>
            </w:r>
          </w:p>
        </w:tc>
      </w:tr>
      <w:tr w:rsidR="00416792" w:rsidRPr="00E37057" w14:paraId="0F42B73F" w14:textId="77777777" w:rsidTr="007B2958">
        <w:tc>
          <w:tcPr>
            <w:tcW w:w="1555" w:type="dxa"/>
          </w:tcPr>
          <w:p w14:paraId="34F2BE77" w14:textId="77777777" w:rsidR="00416792" w:rsidRDefault="00416792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Accessible </w:t>
            </w:r>
          </w:p>
        </w:tc>
        <w:tc>
          <w:tcPr>
            <w:tcW w:w="8208" w:type="dxa"/>
          </w:tcPr>
          <w:p w14:paraId="5F81BD29" w14:textId="77777777" w:rsidR="00416792" w:rsidRDefault="00416792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Accessible means that people with disabilities, older people and pregnant women </w:t>
            </w:r>
            <w:r w:rsidRPr="00800044">
              <w:rPr>
                <w:rFonts w:cs="Arial"/>
                <w:szCs w:val="22"/>
                <w:lang w:val="en-GB"/>
              </w:rPr>
              <w:t>have access to the physical and built environment, information and communications</w:t>
            </w:r>
            <w:r>
              <w:rPr>
                <w:rFonts w:cs="Arial"/>
                <w:szCs w:val="22"/>
                <w:lang w:val="en-GB"/>
              </w:rPr>
              <w:t>, and to related</w:t>
            </w:r>
            <w:r w:rsidRPr="00800044">
              <w:rPr>
                <w:rFonts w:cs="Arial"/>
                <w:szCs w:val="22"/>
                <w:lang w:val="en-GB"/>
              </w:rPr>
              <w:t xml:space="preserve"> facilities and services</w:t>
            </w:r>
            <w:r>
              <w:rPr>
                <w:rFonts w:cs="Arial"/>
                <w:szCs w:val="22"/>
                <w:lang w:val="en-GB"/>
              </w:rPr>
              <w:t xml:space="preserve">. </w:t>
            </w:r>
          </w:p>
        </w:tc>
      </w:tr>
      <w:tr w:rsidR="00416792" w:rsidRPr="00E37057" w14:paraId="702E3C3E" w14:textId="77777777" w:rsidTr="007B2958">
        <w:tc>
          <w:tcPr>
            <w:tcW w:w="1555" w:type="dxa"/>
          </w:tcPr>
          <w:p w14:paraId="0D7CAE34" w14:textId="77777777" w:rsidR="00416792" w:rsidRDefault="00416792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Safety </w:t>
            </w:r>
          </w:p>
        </w:tc>
        <w:tc>
          <w:tcPr>
            <w:tcW w:w="8208" w:type="dxa"/>
          </w:tcPr>
          <w:p w14:paraId="0333AADB" w14:textId="1A4E8AF0" w:rsidR="00416792" w:rsidRDefault="00416792" w:rsidP="00543FF1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Safety means that the </w:t>
            </w:r>
            <w:r w:rsidR="00BB5DD0">
              <w:rPr>
                <w:rFonts w:cs="Arial"/>
                <w:szCs w:val="22"/>
                <w:lang w:val="en-GB"/>
              </w:rPr>
              <w:t>WASH facility</w:t>
            </w:r>
            <w:r>
              <w:rPr>
                <w:rFonts w:cs="Arial"/>
                <w:szCs w:val="22"/>
                <w:lang w:val="en-GB"/>
              </w:rPr>
              <w:t xml:space="preserve"> can be used day and night by all users, without embarrassment and stress, and that using </w:t>
            </w:r>
            <w:r w:rsidR="00543FF1">
              <w:rPr>
                <w:rFonts w:cs="Arial"/>
                <w:szCs w:val="22"/>
                <w:lang w:val="en-GB"/>
              </w:rPr>
              <w:t xml:space="preserve">it </w:t>
            </w:r>
            <w:r>
              <w:rPr>
                <w:rFonts w:cs="Arial"/>
                <w:szCs w:val="22"/>
                <w:lang w:val="en-GB"/>
              </w:rPr>
              <w:t xml:space="preserve">does not bring any risk of violence, </w:t>
            </w:r>
          </w:p>
        </w:tc>
      </w:tr>
      <w:tr w:rsidR="00416792" w:rsidRPr="00E37057" w14:paraId="4F86E1BF" w14:textId="77777777" w:rsidTr="007B2958">
        <w:tc>
          <w:tcPr>
            <w:tcW w:w="1555" w:type="dxa"/>
          </w:tcPr>
          <w:p w14:paraId="38CA0891" w14:textId="77777777" w:rsidR="00416792" w:rsidRDefault="00416792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MHM-friendly </w:t>
            </w:r>
          </w:p>
        </w:tc>
        <w:tc>
          <w:tcPr>
            <w:tcW w:w="8208" w:type="dxa"/>
          </w:tcPr>
          <w:p w14:paraId="39B77EC3" w14:textId="2821041E" w:rsidR="00416792" w:rsidRDefault="00416792" w:rsidP="006E1A77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MHM-friendly means that the </w:t>
            </w:r>
            <w:r w:rsidR="006E1A77">
              <w:rPr>
                <w:rFonts w:cs="Arial"/>
                <w:szCs w:val="22"/>
                <w:lang w:val="en-GB"/>
              </w:rPr>
              <w:t>WASH facility</w:t>
            </w:r>
            <w:r w:rsidRPr="00002D6C">
              <w:rPr>
                <w:rFonts w:cs="Arial"/>
                <w:szCs w:val="22"/>
                <w:lang w:val="en-GB"/>
              </w:rPr>
              <w:t xml:space="preserve"> meet</w:t>
            </w:r>
            <w:r>
              <w:rPr>
                <w:rFonts w:cs="Arial"/>
                <w:szCs w:val="22"/>
                <w:lang w:val="en-GB"/>
              </w:rPr>
              <w:t>s</w:t>
            </w:r>
            <w:r w:rsidRPr="00002D6C">
              <w:rPr>
                <w:rFonts w:cs="Arial"/>
                <w:szCs w:val="22"/>
                <w:lang w:val="en-GB"/>
              </w:rPr>
              <w:t xml:space="preserve"> the minimum requireme</w:t>
            </w:r>
            <w:r>
              <w:rPr>
                <w:rFonts w:cs="Arial"/>
                <w:szCs w:val="22"/>
                <w:lang w:val="en-GB"/>
              </w:rPr>
              <w:t xml:space="preserve">nts that ensure women and girls </w:t>
            </w:r>
            <w:r w:rsidRPr="00002D6C">
              <w:rPr>
                <w:rFonts w:cs="Arial"/>
                <w:szCs w:val="22"/>
                <w:lang w:val="en-GB"/>
              </w:rPr>
              <w:t xml:space="preserve">can privately, safely and hygienically manage their monthly menstruation. </w:t>
            </w:r>
          </w:p>
        </w:tc>
      </w:tr>
    </w:tbl>
    <w:p w14:paraId="68DE2490" w14:textId="77777777" w:rsidR="00625AC5" w:rsidRDefault="00625AC5" w:rsidP="00416792">
      <w:pPr>
        <w:autoSpaceDE w:val="0"/>
        <w:autoSpaceDN w:val="0"/>
        <w:adjustRightInd w:val="0"/>
        <w:rPr>
          <w:rFonts w:cs="Arial"/>
          <w:b/>
          <w:i/>
          <w:szCs w:val="22"/>
          <w:lang w:val="en-GB"/>
        </w:rPr>
      </w:pPr>
      <w:bookmarkStart w:id="1" w:name="_GoBack"/>
      <w:bookmarkEnd w:id="1"/>
    </w:p>
    <w:p w14:paraId="4772221F" w14:textId="2D5F0267" w:rsidR="0079236D" w:rsidRPr="00416792" w:rsidRDefault="00416792" w:rsidP="00416792">
      <w:pPr>
        <w:autoSpaceDE w:val="0"/>
        <w:autoSpaceDN w:val="0"/>
        <w:adjustRightInd w:val="0"/>
        <w:rPr>
          <w:rFonts w:cs="Arial"/>
          <w:i/>
          <w:szCs w:val="22"/>
          <w:lang w:val="en-GB"/>
        </w:rPr>
      </w:pPr>
      <w:r w:rsidRPr="00947EEB">
        <w:rPr>
          <w:rFonts w:cs="Arial"/>
          <w:b/>
          <w:i/>
          <w:szCs w:val="22"/>
          <w:lang w:val="en-GB"/>
        </w:rPr>
        <w:t>Bonus!</w:t>
      </w:r>
      <w:r w:rsidRPr="00947EEB">
        <w:rPr>
          <w:rFonts w:cs="Arial"/>
          <w:i/>
          <w:szCs w:val="22"/>
          <w:lang w:val="en-GB"/>
        </w:rPr>
        <w:t xml:space="preserve"> At the end there are also questions to ask to get direct feedback from women and girls, persons with disabilities and whoever is responsible for emptying, collecting or transferring menstrual waste</w:t>
      </w:r>
      <w:r w:rsidRPr="00947EEB">
        <w:rPr>
          <w:rStyle w:val="FootnoteReference"/>
          <w:rFonts w:cs="Arial"/>
          <w:i/>
          <w:szCs w:val="22"/>
          <w:lang w:val="en-GB"/>
        </w:rPr>
        <w:footnoteReference w:id="2"/>
      </w:r>
      <w:r w:rsidRPr="00947EEB">
        <w:rPr>
          <w:rFonts w:cs="Arial"/>
          <w:i/>
          <w:szCs w:val="22"/>
          <w:lang w:val="en-GB"/>
        </w:rPr>
        <w:t xml:space="preserve">. </w:t>
      </w:r>
      <w:bookmarkEnd w:id="0"/>
    </w:p>
    <w:p w14:paraId="46DE18B8" w14:textId="77777777" w:rsidR="00625AC5" w:rsidRDefault="00625AC5">
      <w:pPr>
        <w:spacing w:before="0"/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br w:type="page"/>
      </w:r>
    </w:p>
    <w:p w14:paraId="24BB0052" w14:textId="2D2D8899" w:rsidR="001029AF" w:rsidRDefault="001029AF" w:rsidP="001029AF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lastRenderedPageBreak/>
        <w:t xml:space="preserve">Minimum standard checklist for inclusive, safe </w:t>
      </w:r>
      <w:r>
        <w:rPr>
          <w:color w:val="C00000"/>
          <w:sz w:val="28"/>
          <w:lang w:val="en-NZ"/>
        </w:rPr>
        <w:t>communal solid waste facilities</w:t>
      </w:r>
    </w:p>
    <w:p w14:paraId="2B8331B8" w14:textId="77777777" w:rsidR="00324921" w:rsidRDefault="00324921" w:rsidP="0032492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4552"/>
        <w:gridCol w:w="1109"/>
        <w:gridCol w:w="3556"/>
      </w:tblGrid>
      <w:tr w:rsidR="00324921" w14:paraId="5F0AC2F0" w14:textId="77777777" w:rsidTr="009B2625">
        <w:tc>
          <w:tcPr>
            <w:tcW w:w="9763" w:type="dxa"/>
            <w:gridSpan w:val="4"/>
            <w:shd w:val="clear" w:color="auto" w:fill="D6E3BC" w:themeFill="accent3" w:themeFillTint="66"/>
          </w:tcPr>
          <w:p w14:paraId="3F774E7C" w14:textId="7AE40268" w:rsidR="00324921" w:rsidRPr="00947EC5" w:rsidRDefault="004D2BE3" w:rsidP="009B262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DIRECT OBSERVATION </w:t>
            </w:r>
          </w:p>
        </w:tc>
      </w:tr>
      <w:tr w:rsidR="00324921" w14:paraId="36E0816E" w14:textId="77777777" w:rsidTr="00F901AB">
        <w:tc>
          <w:tcPr>
            <w:tcW w:w="5098" w:type="dxa"/>
            <w:gridSpan w:val="2"/>
            <w:vAlign w:val="center"/>
          </w:tcPr>
          <w:p w14:paraId="3AE54D80" w14:textId="77777777" w:rsidR="00324921" w:rsidRPr="001E36C0" w:rsidRDefault="00324921" w:rsidP="009B2625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1109" w:type="dxa"/>
            <w:vAlign w:val="center"/>
          </w:tcPr>
          <w:p w14:paraId="09DAF8F3" w14:textId="77777777" w:rsidR="00324921" w:rsidRPr="001E36C0" w:rsidRDefault="00324921" w:rsidP="009B262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556" w:type="dxa"/>
            <w:vAlign w:val="center"/>
          </w:tcPr>
          <w:p w14:paraId="308D46C3" w14:textId="77777777" w:rsidR="00324921" w:rsidRPr="001E36C0" w:rsidRDefault="00324921" w:rsidP="009B2625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F7029A" w14:paraId="01F57B29" w14:textId="77777777" w:rsidTr="00F7029A">
        <w:tc>
          <w:tcPr>
            <w:tcW w:w="9763" w:type="dxa"/>
            <w:gridSpan w:val="4"/>
            <w:shd w:val="clear" w:color="auto" w:fill="FBD4B4" w:themeFill="accent6" w:themeFillTint="66"/>
          </w:tcPr>
          <w:p w14:paraId="406BC871" w14:textId="6749AF14" w:rsidR="00F7029A" w:rsidRPr="004B2C32" w:rsidRDefault="00F7029A" w:rsidP="009B2625">
            <w:pPr>
              <w:rPr>
                <w:i/>
                <w:lang w:val="en-NZ"/>
              </w:rPr>
            </w:pPr>
            <w:r w:rsidRPr="00F7029A">
              <w:rPr>
                <w:b/>
                <w:i/>
                <w:color w:val="C00000"/>
                <w:lang w:val="en-NZ"/>
              </w:rPr>
              <w:t xml:space="preserve">For communal waste collection containers (bins):  </w:t>
            </w:r>
          </w:p>
        </w:tc>
      </w:tr>
      <w:tr w:rsidR="00324921" w14:paraId="089FB2B4" w14:textId="77777777" w:rsidTr="00F901AB">
        <w:tc>
          <w:tcPr>
            <w:tcW w:w="546" w:type="dxa"/>
          </w:tcPr>
          <w:p w14:paraId="41827AC8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45AD2EEA" w14:textId="1E939780" w:rsidR="00324921" w:rsidRDefault="009836AD" w:rsidP="009836AD">
            <w:pPr>
              <w:rPr>
                <w:lang w:val="en-NZ"/>
              </w:rPr>
            </w:pPr>
            <w:r>
              <w:rPr>
                <w:lang w:val="en-NZ"/>
              </w:rPr>
              <w:t xml:space="preserve">The container(s) have a lid. </w:t>
            </w:r>
          </w:p>
        </w:tc>
        <w:tc>
          <w:tcPr>
            <w:tcW w:w="1109" w:type="dxa"/>
          </w:tcPr>
          <w:p w14:paraId="1FED92D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826EEAF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FEC881C" w14:textId="77777777" w:rsidTr="004B2C32">
        <w:trPr>
          <w:trHeight w:val="453"/>
        </w:trPr>
        <w:tc>
          <w:tcPr>
            <w:tcW w:w="546" w:type="dxa"/>
          </w:tcPr>
          <w:p w14:paraId="71975211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55345C99" w14:textId="4E8EAF40" w:rsidR="00324921" w:rsidRDefault="009836AD" w:rsidP="009836AD">
            <w:pPr>
              <w:rPr>
                <w:lang w:val="en-NZ"/>
              </w:rPr>
            </w:pPr>
            <w:r>
              <w:rPr>
                <w:lang w:val="en-NZ"/>
              </w:rPr>
              <w:t xml:space="preserve">The container(s) </w:t>
            </w:r>
            <w:r>
              <w:rPr>
                <w:lang w:val="en-NZ"/>
              </w:rPr>
              <w:t xml:space="preserve">are washable and easy to clean. </w:t>
            </w:r>
          </w:p>
        </w:tc>
        <w:tc>
          <w:tcPr>
            <w:tcW w:w="1109" w:type="dxa"/>
          </w:tcPr>
          <w:p w14:paraId="54D12E53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7EB10B3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2F3485" w14:paraId="4A7E08FB" w14:textId="77777777" w:rsidTr="004B2C32">
        <w:trPr>
          <w:trHeight w:val="453"/>
        </w:trPr>
        <w:tc>
          <w:tcPr>
            <w:tcW w:w="546" w:type="dxa"/>
          </w:tcPr>
          <w:p w14:paraId="3EB174AD" w14:textId="77777777" w:rsidR="002F3485" w:rsidRPr="005133DC" w:rsidRDefault="002F348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38D5F973" w14:textId="78E5AC4C" w:rsidR="002F3485" w:rsidRDefault="009836AD" w:rsidP="009836AD">
            <w:pPr>
              <w:rPr>
                <w:lang w:val="en-NZ"/>
              </w:rPr>
            </w:pPr>
            <w:r>
              <w:rPr>
                <w:lang w:val="en-NZ"/>
              </w:rPr>
              <w:t xml:space="preserve">The </w:t>
            </w:r>
            <w:r>
              <w:rPr>
                <w:lang w:val="en-NZ"/>
              </w:rPr>
              <w:t>containers are in a discrete location (preferably inside each latrine).</w:t>
            </w:r>
          </w:p>
        </w:tc>
        <w:tc>
          <w:tcPr>
            <w:tcW w:w="1109" w:type="dxa"/>
          </w:tcPr>
          <w:p w14:paraId="03CF7A23" w14:textId="77777777" w:rsidR="002F3485" w:rsidRDefault="002F348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98D3D86" w14:textId="77777777" w:rsidR="002F3485" w:rsidRDefault="002F3485" w:rsidP="009B2625">
            <w:pPr>
              <w:rPr>
                <w:lang w:val="en-NZ"/>
              </w:rPr>
            </w:pPr>
          </w:p>
        </w:tc>
      </w:tr>
      <w:tr w:rsidR="00324921" w14:paraId="78962D0E" w14:textId="77777777" w:rsidTr="00F901AB">
        <w:tc>
          <w:tcPr>
            <w:tcW w:w="546" w:type="dxa"/>
          </w:tcPr>
          <w:p w14:paraId="002E4F00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0B9968A7" w14:textId="3E3F5D8A" w:rsidR="00324921" w:rsidRDefault="009836AD" w:rsidP="009836AD">
            <w:pPr>
              <w:rPr>
                <w:lang w:val="en-NZ"/>
              </w:rPr>
            </w:pPr>
            <w:r>
              <w:rPr>
                <w:lang w:val="en-NZ"/>
              </w:rPr>
              <w:t>The container</w:t>
            </w:r>
            <w:r>
              <w:rPr>
                <w:lang w:val="en-NZ"/>
              </w:rPr>
              <w:t xml:space="preserve">s are </w:t>
            </w:r>
            <w:r>
              <w:rPr>
                <w:lang w:val="en-NZ"/>
              </w:rPr>
              <w:t xml:space="preserve">clearly identified for menstrual waste </w:t>
            </w:r>
            <w:r>
              <w:rPr>
                <w:lang w:val="en-NZ"/>
              </w:rPr>
              <w:t xml:space="preserve">disposal </w:t>
            </w:r>
            <w:r>
              <w:rPr>
                <w:lang w:val="en-NZ"/>
              </w:rPr>
              <w:t>(and not for other types of waste</w:t>
            </w:r>
            <w:r>
              <w:rPr>
                <w:lang w:val="en-NZ"/>
              </w:rPr>
              <w:t xml:space="preserve"> e.g. plastic bottles</w:t>
            </w:r>
            <w:r>
              <w:rPr>
                <w:lang w:val="en-NZ"/>
              </w:rPr>
              <w:t>) using pictures and easy-to-understand local language.</w:t>
            </w:r>
          </w:p>
        </w:tc>
        <w:tc>
          <w:tcPr>
            <w:tcW w:w="1109" w:type="dxa"/>
          </w:tcPr>
          <w:p w14:paraId="1750843F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6EE21DF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89898BF" w14:textId="77777777" w:rsidTr="00F901AB">
        <w:tc>
          <w:tcPr>
            <w:tcW w:w="546" w:type="dxa"/>
          </w:tcPr>
          <w:p w14:paraId="15358EBB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42B14C7D" w14:textId="2BA0BD83" w:rsidR="00324921" w:rsidRDefault="004B2C32" w:rsidP="0017005D">
            <w:pPr>
              <w:rPr>
                <w:lang w:val="en-NZ"/>
              </w:rPr>
            </w:pPr>
            <w:r>
              <w:rPr>
                <w:lang w:val="en-NZ"/>
              </w:rPr>
              <w:t>Waste collec</w:t>
            </w:r>
            <w:r w:rsidR="0017005D">
              <w:rPr>
                <w:lang w:val="en-NZ"/>
              </w:rPr>
              <w:t xml:space="preserve">tion container is easy to carry </w:t>
            </w:r>
            <w:r>
              <w:rPr>
                <w:lang w:val="en-NZ"/>
              </w:rPr>
              <w:t>(</w:t>
            </w:r>
            <w:r w:rsidRPr="00BA6184">
              <w:rPr>
                <w:b/>
                <w:i/>
                <w:lang w:val="en-NZ"/>
              </w:rPr>
              <w:t>if</w:t>
            </w:r>
            <w:r>
              <w:rPr>
                <w:lang w:val="en-NZ"/>
              </w:rPr>
              <w:t xml:space="preserve"> it has to be transferred to a disposal site). </w:t>
            </w:r>
          </w:p>
        </w:tc>
        <w:tc>
          <w:tcPr>
            <w:tcW w:w="1109" w:type="dxa"/>
          </w:tcPr>
          <w:p w14:paraId="26D025DD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A494995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57468B" w14:paraId="2065E6D2" w14:textId="77777777" w:rsidTr="00F901AB">
        <w:tc>
          <w:tcPr>
            <w:tcW w:w="546" w:type="dxa"/>
          </w:tcPr>
          <w:p w14:paraId="3E96AB75" w14:textId="77777777" w:rsidR="0057468B" w:rsidRPr="005133DC" w:rsidRDefault="0057468B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353C7727" w14:textId="36AFC97C" w:rsidR="0057468B" w:rsidRPr="009F3F49" w:rsidRDefault="009836AD" w:rsidP="009836AD">
            <w:pPr>
              <w:rPr>
                <w:lang w:val="en-NZ"/>
              </w:rPr>
            </w:pPr>
            <w:r>
              <w:rPr>
                <w:lang w:val="en-NZ"/>
              </w:rPr>
              <w:t>There is n</w:t>
            </w:r>
            <w:r w:rsidR="009F3F49">
              <w:rPr>
                <w:lang w:val="en-NZ"/>
              </w:rPr>
              <w:t xml:space="preserve">o menstrual waste or other rubbish on the floor around the waste collection container. </w:t>
            </w:r>
          </w:p>
        </w:tc>
        <w:tc>
          <w:tcPr>
            <w:tcW w:w="1109" w:type="dxa"/>
          </w:tcPr>
          <w:p w14:paraId="6BB3F03A" w14:textId="77777777" w:rsidR="0057468B" w:rsidRDefault="0057468B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113D1D6" w14:textId="77777777" w:rsidR="0057468B" w:rsidRDefault="0057468B" w:rsidP="009B2625">
            <w:pPr>
              <w:rPr>
                <w:lang w:val="en-NZ"/>
              </w:rPr>
            </w:pPr>
          </w:p>
        </w:tc>
      </w:tr>
      <w:tr w:rsidR="00BF6595" w14:paraId="02178A75" w14:textId="77777777" w:rsidTr="00F901AB">
        <w:tc>
          <w:tcPr>
            <w:tcW w:w="546" w:type="dxa"/>
          </w:tcPr>
          <w:p w14:paraId="7C4EEEEE" w14:textId="77777777" w:rsidR="00BF6595" w:rsidRPr="005133DC" w:rsidRDefault="00BF659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7B310F94" w14:textId="716F7352" w:rsidR="003D29EB" w:rsidRDefault="002F3485" w:rsidP="002F3485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</w:t>
            </w:r>
            <w:r w:rsidR="0017005D">
              <w:rPr>
                <w:lang w:val="en-NZ"/>
              </w:rPr>
              <w:t>poster or sign</w:t>
            </w:r>
            <w:r w:rsidR="00BF6595">
              <w:rPr>
                <w:lang w:val="en-NZ"/>
              </w:rPr>
              <w:t xml:space="preserve"> near </w:t>
            </w:r>
            <w:r w:rsidR="0017005D">
              <w:rPr>
                <w:lang w:val="en-NZ"/>
              </w:rPr>
              <w:t xml:space="preserve">(or on) </w:t>
            </w:r>
            <w:r w:rsidR="00BF6595">
              <w:rPr>
                <w:lang w:val="en-NZ"/>
              </w:rPr>
              <w:t xml:space="preserve">the waste collection container with instructions on </w:t>
            </w:r>
            <w:r w:rsidR="00BF6595" w:rsidRPr="002F3485">
              <w:rPr>
                <w:u w:val="single"/>
                <w:lang w:val="en-NZ"/>
              </w:rPr>
              <w:t>how</w:t>
            </w:r>
            <w:r>
              <w:rPr>
                <w:lang w:val="en-NZ"/>
              </w:rPr>
              <w:t xml:space="preserve"> to dispose of menstrual waste, using pictures and easy-to-understand local language. </w:t>
            </w:r>
          </w:p>
        </w:tc>
        <w:tc>
          <w:tcPr>
            <w:tcW w:w="1109" w:type="dxa"/>
          </w:tcPr>
          <w:p w14:paraId="242F88FE" w14:textId="77777777" w:rsidR="00BF6595" w:rsidRDefault="00BF659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EA74539" w14:textId="77777777" w:rsidR="00BF6595" w:rsidRDefault="00BF6595" w:rsidP="009B2625">
            <w:pPr>
              <w:rPr>
                <w:lang w:val="en-NZ"/>
              </w:rPr>
            </w:pPr>
          </w:p>
        </w:tc>
      </w:tr>
      <w:tr w:rsidR="00F7029A" w14:paraId="618B7324" w14:textId="77777777" w:rsidTr="00F7029A">
        <w:tc>
          <w:tcPr>
            <w:tcW w:w="9763" w:type="dxa"/>
            <w:gridSpan w:val="4"/>
            <w:shd w:val="clear" w:color="auto" w:fill="FBD4B4" w:themeFill="accent6" w:themeFillTint="66"/>
          </w:tcPr>
          <w:p w14:paraId="1F06C39F" w14:textId="06BBDBEB" w:rsidR="00F7029A" w:rsidRDefault="00F7029A" w:rsidP="009B2625">
            <w:pPr>
              <w:rPr>
                <w:lang w:val="en-NZ"/>
              </w:rPr>
            </w:pPr>
            <w:r w:rsidRPr="00F7029A">
              <w:rPr>
                <w:b/>
                <w:i/>
                <w:color w:val="C00000"/>
                <w:lang w:val="en-NZ"/>
              </w:rPr>
              <w:t xml:space="preserve">For communal waste pits (or similar):   </w:t>
            </w:r>
          </w:p>
        </w:tc>
      </w:tr>
      <w:tr w:rsidR="00FD5945" w14:paraId="43702EE4" w14:textId="77777777" w:rsidTr="00F901AB">
        <w:tc>
          <w:tcPr>
            <w:tcW w:w="546" w:type="dxa"/>
          </w:tcPr>
          <w:p w14:paraId="3A9BC6F8" w14:textId="01CDFF7B" w:rsidR="00FD5945" w:rsidRPr="003663EF" w:rsidRDefault="00FD5945" w:rsidP="003663E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052CF289" w14:textId="74CBA42B" w:rsidR="00FD5945" w:rsidRDefault="0049048F" w:rsidP="0049048F">
            <w:pPr>
              <w:rPr>
                <w:lang w:val="en-NZ"/>
              </w:rPr>
            </w:pPr>
            <w:r>
              <w:rPr>
                <w:lang w:val="en-NZ"/>
              </w:rPr>
              <w:t xml:space="preserve">The waste pit is </w:t>
            </w:r>
            <w:r w:rsidR="00A770D2">
              <w:rPr>
                <w:lang w:val="en-NZ"/>
              </w:rPr>
              <w:t xml:space="preserve">not </w:t>
            </w:r>
            <w:r w:rsidR="00874BA0">
              <w:rPr>
                <w:lang w:val="en-NZ"/>
              </w:rPr>
              <w:t xml:space="preserve">located </w:t>
            </w:r>
            <w:r>
              <w:rPr>
                <w:lang w:val="en-NZ"/>
              </w:rPr>
              <w:t xml:space="preserve">near, or in view of </w:t>
            </w:r>
            <w:r w:rsidR="00E03BA7">
              <w:rPr>
                <w:lang w:val="en-NZ"/>
              </w:rPr>
              <w:t xml:space="preserve">male communal latrines. </w:t>
            </w:r>
          </w:p>
        </w:tc>
        <w:tc>
          <w:tcPr>
            <w:tcW w:w="1109" w:type="dxa"/>
          </w:tcPr>
          <w:p w14:paraId="28612E77" w14:textId="77777777" w:rsidR="00FD5945" w:rsidRDefault="00FD594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34043A7" w14:textId="77777777" w:rsidR="00FD5945" w:rsidRDefault="00FD5945" w:rsidP="009B2625">
            <w:pPr>
              <w:rPr>
                <w:lang w:val="en-NZ"/>
              </w:rPr>
            </w:pPr>
          </w:p>
        </w:tc>
      </w:tr>
      <w:tr w:rsidR="00FD5945" w14:paraId="30380237" w14:textId="77777777" w:rsidTr="00F901AB">
        <w:tc>
          <w:tcPr>
            <w:tcW w:w="546" w:type="dxa"/>
          </w:tcPr>
          <w:p w14:paraId="73C49842" w14:textId="59260E06" w:rsidR="00FD5945" w:rsidRPr="003663EF" w:rsidRDefault="00FD5945" w:rsidP="003663E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581219DB" w14:textId="6187F316" w:rsidR="00FD5945" w:rsidRDefault="0049048F" w:rsidP="0049048F">
            <w:pPr>
              <w:rPr>
                <w:lang w:val="en-NZ"/>
              </w:rPr>
            </w:pPr>
            <w:r>
              <w:rPr>
                <w:lang w:val="en-NZ"/>
              </w:rPr>
              <w:t xml:space="preserve">The waste </w:t>
            </w:r>
            <w:r w:rsidR="00874BA0">
              <w:rPr>
                <w:lang w:val="en-NZ"/>
              </w:rPr>
              <w:t xml:space="preserve">pit is not located near </w:t>
            </w:r>
            <w:r w:rsidR="00632681">
              <w:rPr>
                <w:lang w:val="en-NZ"/>
              </w:rPr>
              <w:t xml:space="preserve">areas where men and boys frequently meet or gather. </w:t>
            </w:r>
          </w:p>
        </w:tc>
        <w:tc>
          <w:tcPr>
            <w:tcW w:w="1109" w:type="dxa"/>
          </w:tcPr>
          <w:p w14:paraId="4976C664" w14:textId="77777777" w:rsidR="00FD5945" w:rsidRDefault="00FD594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CA5D061" w14:textId="77777777" w:rsidR="00FD5945" w:rsidRDefault="00FD5945" w:rsidP="009B2625">
            <w:pPr>
              <w:rPr>
                <w:lang w:val="en-NZ"/>
              </w:rPr>
            </w:pPr>
          </w:p>
        </w:tc>
      </w:tr>
      <w:tr w:rsidR="00632681" w14:paraId="7BD0BFB3" w14:textId="77777777" w:rsidTr="00F901AB">
        <w:tc>
          <w:tcPr>
            <w:tcW w:w="546" w:type="dxa"/>
          </w:tcPr>
          <w:p w14:paraId="339AA62F" w14:textId="23F4E621" w:rsidR="00632681" w:rsidRPr="003663EF" w:rsidRDefault="00632681" w:rsidP="003663E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4EE62F04" w14:textId="56F5C426" w:rsidR="00632681" w:rsidRDefault="0049048F" w:rsidP="00D20365">
            <w:pPr>
              <w:rPr>
                <w:lang w:val="en-NZ"/>
              </w:rPr>
            </w:pPr>
            <w:r>
              <w:rPr>
                <w:lang w:val="en-NZ"/>
              </w:rPr>
              <w:t>The w</w:t>
            </w:r>
            <w:r w:rsidR="00632681">
              <w:rPr>
                <w:lang w:val="en-NZ"/>
              </w:rPr>
              <w:t xml:space="preserve">aste pit is </w:t>
            </w:r>
            <w:r w:rsidR="00E03BA7">
              <w:rPr>
                <w:lang w:val="en-NZ"/>
              </w:rPr>
              <w:t xml:space="preserve">fenced. </w:t>
            </w:r>
          </w:p>
        </w:tc>
        <w:tc>
          <w:tcPr>
            <w:tcW w:w="1109" w:type="dxa"/>
          </w:tcPr>
          <w:p w14:paraId="6FA69367" w14:textId="77777777" w:rsidR="00632681" w:rsidRDefault="0063268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471C649" w14:textId="77777777" w:rsidR="00632681" w:rsidRDefault="00632681" w:rsidP="009B2625">
            <w:pPr>
              <w:rPr>
                <w:lang w:val="en-NZ"/>
              </w:rPr>
            </w:pPr>
          </w:p>
        </w:tc>
      </w:tr>
      <w:tr w:rsidR="00632681" w14:paraId="07D5F1CF" w14:textId="77777777" w:rsidTr="00F901AB">
        <w:tc>
          <w:tcPr>
            <w:tcW w:w="546" w:type="dxa"/>
          </w:tcPr>
          <w:p w14:paraId="59BF5B2C" w14:textId="052D53B0" w:rsidR="00632681" w:rsidRPr="003663EF" w:rsidRDefault="00632681" w:rsidP="003663E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1D19847F" w14:textId="1781140B" w:rsidR="00632681" w:rsidRDefault="0049048F" w:rsidP="00D8458E">
            <w:pPr>
              <w:rPr>
                <w:lang w:val="en-NZ"/>
              </w:rPr>
            </w:pPr>
            <w:r>
              <w:rPr>
                <w:lang w:val="en-NZ"/>
              </w:rPr>
              <w:t>The w</w:t>
            </w:r>
            <w:r w:rsidR="00D20365">
              <w:rPr>
                <w:lang w:val="en-NZ"/>
              </w:rPr>
              <w:t xml:space="preserve">aste pit is sufficiently </w:t>
            </w:r>
            <w:r>
              <w:rPr>
                <w:lang w:val="en-NZ"/>
              </w:rPr>
              <w:t xml:space="preserve">deep so that no one can reach/touch </w:t>
            </w:r>
            <w:r w:rsidR="00D20365">
              <w:rPr>
                <w:lang w:val="en-NZ"/>
              </w:rPr>
              <w:t xml:space="preserve">the </w:t>
            </w:r>
            <w:r>
              <w:rPr>
                <w:lang w:val="en-NZ"/>
              </w:rPr>
              <w:t>waste</w:t>
            </w:r>
            <w:r w:rsidR="00D8458E">
              <w:rPr>
                <w:lang w:val="en-NZ"/>
              </w:rPr>
              <w:t xml:space="preserve">. </w:t>
            </w:r>
          </w:p>
        </w:tc>
        <w:tc>
          <w:tcPr>
            <w:tcW w:w="1109" w:type="dxa"/>
          </w:tcPr>
          <w:p w14:paraId="76FCC9FC" w14:textId="77777777" w:rsidR="00632681" w:rsidRDefault="0063268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ADDBE2F" w14:textId="77777777" w:rsidR="00632681" w:rsidRDefault="00632681" w:rsidP="009B2625">
            <w:pPr>
              <w:rPr>
                <w:lang w:val="en-NZ"/>
              </w:rPr>
            </w:pPr>
          </w:p>
        </w:tc>
      </w:tr>
      <w:tr w:rsidR="003D29EB" w14:paraId="48A3FBA1" w14:textId="77777777" w:rsidTr="00F044E1">
        <w:trPr>
          <w:trHeight w:val="346"/>
        </w:trPr>
        <w:tc>
          <w:tcPr>
            <w:tcW w:w="546" w:type="dxa"/>
          </w:tcPr>
          <w:p w14:paraId="0BC8A266" w14:textId="36F0364B" w:rsidR="003D29EB" w:rsidRPr="003663EF" w:rsidRDefault="003D29EB" w:rsidP="003663E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4796A508" w14:textId="476F372D" w:rsidR="009778C9" w:rsidRDefault="00B305B7" w:rsidP="009778C9">
            <w:pPr>
              <w:rPr>
                <w:lang w:val="en-NZ"/>
              </w:rPr>
            </w:pPr>
            <w:r>
              <w:rPr>
                <w:lang w:val="en-NZ"/>
              </w:rPr>
              <w:t>The w</w:t>
            </w:r>
            <w:r w:rsidR="003D29EB">
              <w:rPr>
                <w:lang w:val="en-NZ"/>
              </w:rPr>
              <w:t xml:space="preserve">aste pit </w:t>
            </w:r>
            <w:r>
              <w:rPr>
                <w:lang w:val="en-NZ"/>
              </w:rPr>
              <w:t xml:space="preserve">is accessible by </w:t>
            </w:r>
            <w:r w:rsidR="003D29EB">
              <w:rPr>
                <w:lang w:val="en-NZ"/>
              </w:rPr>
              <w:t>persons with mobility limitations</w:t>
            </w:r>
            <w:r w:rsidR="009778C9">
              <w:rPr>
                <w:lang w:val="en-NZ"/>
              </w:rPr>
              <w:t xml:space="preserve">: </w:t>
            </w:r>
          </w:p>
          <w:p w14:paraId="4E0FD287" w14:textId="77777777" w:rsidR="009778C9" w:rsidRDefault="009778C9" w:rsidP="009778C9">
            <w:pPr>
              <w:pStyle w:val="ListParagraph"/>
              <w:numPr>
                <w:ilvl w:val="0"/>
                <w:numId w:val="23"/>
              </w:numPr>
              <w:ind w:left="334"/>
              <w:rPr>
                <w:lang w:val="en-NZ"/>
              </w:rPr>
            </w:pPr>
            <w:r>
              <w:rPr>
                <w:lang w:val="en-NZ"/>
              </w:rPr>
              <w:t xml:space="preserve">Has a </w:t>
            </w:r>
            <w:r w:rsidR="003D29EB" w:rsidRPr="009778C9">
              <w:rPr>
                <w:lang w:val="en-NZ"/>
              </w:rPr>
              <w:t>90cm wide ramp with &lt;1:10 slope</w:t>
            </w:r>
            <w:r>
              <w:rPr>
                <w:lang w:val="en-NZ"/>
              </w:rPr>
              <w:t xml:space="preserve"> </w:t>
            </w:r>
          </w:p>
          <w:p w14:paraId="05CF9F80" w14:textId="10A484F4" w:rsidR="003D29EB" w:rsidRDefault="00670A8F" w:rsidP="009778C9">
            <w:pPr>
              <w:pStyle w:val="ListParagraph"/>
              <w:numPr>
                <w:ilvl w:val="0"/>
                <w:numId w:val="23"/>
              </w:numPr>
              <w:ind w:left="334"/>
              <w:rPr>
                <w:lang w:val="en-NZ"/>
              </w:rPr>
            </w:pPr>
            <w:r>
              <w:rPr>
                <w:lang w:val="en-NZ"/>
              </w:rPr>
              <w:t xml:space="preserve">the path is a </w:t>
            </w:r>
            <w:r w:rsidR="003D29EB" w:rsidRPr="009778C9">
              <w:rPr>
                <w:lang w:val="en-NZ"/>
              </w:rPr>
              <w:t xml:space="preserve">solid surface </w:t>
            </w:r>
            <w:r>
              <w:rPr>
                <w:lang w:val="en-NZ"/>
              </w:rPr>
              <w:t xml:space="preserve">and </w:t>
            </w:r>
            <w:r w:rsidR="00B305B7">
              <w:rPr>
                <w:lang w:val="en-NZ"/>
              </w:rPr>
              <w:t xml:space="preserve">not slippery </w:t>
            </w:r>
          </w:p>
          <w:p w14:paraId="2B0AD063" w14:textId="5A4E1503" w:rsidR="009778C9" w:rsidRPr="00F044E1" w:rsidRDefault="009778C9" w:rsidP="00B305B7">
            <w:pPr>
              <w:pStyle w:val="ListParagraph"/>
              <w:numPr>
                <w:ilvl w:val="0"/>
                <w:numId w:val="23"/>
              </w:numPr>
              <w:ind w:left="334"/>
              <w:rPr>
                <w:lang w:val="en-NZ"/>
              </w:rPr>
            </w:pPr>
            <w:r>
              <w:rPr>
                <w:lang w:val="en-NZ"/>
              </w:rPr>
              <w:t>has</w:t>
            </w:r>
            <w:r w:rsidR="00B305B7">
              <w:rPr>
                <w:lang w:val="en-NZ"/>
              </w:rPr>
              <w:t xml:space="preserve"> handrails (if needed) </w:t>
            </w:r>
          </w:p>
        </w:tc>
        <w:tc>
          <w:tcPr>
            <w:tcW w:w="1109" w:type="dxa"/>
          </w:tcPr>
          <w:p w14:paraId="58E93BAE" w14:textId="77777777" w:rsidR="003D29EB" w:rsidRDefault="003D29EB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6A37AA0" w14:textId="0079B20B" w:rsidR="003D29EB" w:rsidRDefault="006E0505" w:rsidP="009B2625">
            <w:pPr>
              <w:rPr>
                <w:lang w:val="en-NZ"/>
              </w:rPr>
            </w:pPr>
            <w:r w:rsidRPr="006B425B"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>
              <w:rPr>
                <w:i/>
                <w:color w:val="808080" w:themeColor="background1" w:themeShade="80"/>
                <w:lang w:val="en-NZ"/>
              </w:rPr>
              <w:t xml:space="preserve">at least 10% of all </w:t>
            </w:r>
            <w:r w:rsidRPr="006B425B">
              <w:rPr>
                <w:i/>
                <w:color w:val="808080" w:themeColor="background1" w:themeShade="80"/>
                <w:lang w:val="en-NZ"/>
              </w:rPr>
              <w:t xml:space="preserve"> facilities</w:t>
            </w:r>
          </w:p>
        </w:tc>
      </w:tr>
      <w:tr w:rsidR="0047792E" w14:paraId="0AD4061F" w14:textId="77777777" w:rsidTr="00682DD2">
        <w:trPr>
          <w:trHeight w:val="455"/>
        </w:trPr>
        <w:tc>
          <w:tcPr>
            <w:tcW w:w="9763" w:type="dxa"/>
            <w:gridSpan w:val="4"/>
            <w:shd w:val="clear" w:color="auto" w:fill="FBD4B4" w:themeFill="accent6" w:themeFillTint="66"/>
          </w:tcPr>
          <w:p w14:paraId="58CB504A" w14:textId="7A8C5844" w:rsidR="0047792E" w:rsidRPr="00682DD2" w:rsidRDefault="0047792E" w:rsidP="00682DD2">
            <w:pPr>
              <w:rPr>
                <w:b/>
                <w:i/>
                <w:color w:val="C00000"/>
                <w:lang w:val="en-NZ"/>
              </w:rPr>
            </w:pPr>
            <w:r w:rsidRPr="00F7029A">
              <w:rPr>
                <w:b/>
                <w:i/>
                <w:color w:val="C00000"/>
                <w:lang w:val="en-NZ"/>
              </w:rPr>
              <w:t>For incinerators</w:t>
            </w:r>
            <w:r w:rsidR="00E03BA7" w:rsidRPr="00F7029A">
              <w:rPr>
                <w:b/>
                <w:i/>
                <w:color w:val="C00000"/>
                <w:lang w:val="en-NZ"/>
              </w:rPr>
              <w:t xml:space="preserve"> – to be modified depending on the context/situation</w:t>
            </w:r>
            <w:r w:rsidRPr="00F7029A">
              <w:rPr>
                <w:b/>
                <w:i/>
                <w:color w:val="C00000"/>
                <w:lang w:val="en-NZ"/>
              </w:rPr>
              <w:t xml:space="preserve">: </w:t>
            </w:r>
            <w:r>
              <w:rPr>
                <w:i/>
                <w:color w:val="C00000"/>
                <w:lang w:val="en-NZ"/>
              </w:rPr>
              <w:t xml:space="preserve"> </w:t>
            </w:r>
          </w:p>
        </w:tc>
      </w:tr>
      <w:tr w:rsidR="00D8458E" w14:paraId="79F54418" w14:textId="77777777" w:rsidTr="00F901AB">
        <w:tc>
          <w:tcPr>
            <w:tcW w:w="546" w:type="dxa"/>
          </w:tcPr>
          <w:p w14:paraId="0BD6DDC0" w14:textId="4A4E5D8B" w:rsidR="00D8458E" w:rsidRPr="003663EF" w:rsidRDefault="00D8458E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4D05C140" w14:textId="528971B6" w:rsidR="00D8458E" w:rsidRDefault="00B305B7" w:rsidP="00B305B7">
            <w:pPr>
              <w:rPr>
                <w:lang w:val="en-NZ"/>
              </w:rPr>
            </w:pPr>
            <w:r>
              <w:rPr>
                <w:lang w:val="en-NZ"/>
              </w:rPr>
              <w:t>The i</w:t>
            </w:r>
            <w:r w:rsidR="00D8458E">
              <w:rPr>
                <w:lang w:val="en-NZ"/>
              </w:rPr>
              <w:t xml:space="preserve">ncinerator is attached </w:t>
            </w:r>
            <w:r>
              <w:rPr>
                <w:lang w:val="en-NZ"/>
              </w:rPr>
              <w:t>directly t</w:t>
            </w:r>
            <w:r w:rsidR="00D8458E">
              <w:rPr>
                <w:lang w:val="en-NZ"/>
              </w:rPr>
              <w:t>o the latrine block, or</w:t>
            </w:r>
            <w:r w:rsidR="003D7354">
              <w:rPr>
                <w:lang w:val="en-NZ"/>
              </w:rPr>
              <w:t xml:space="preserve"> is</w:t>
            </w:r>
            <w:r w:rsidR="00D8458E">
              <w:rPr>
                <w:lang w:val="en-NZ"/>
              </w:rPr>
              <w:t xml:space="preserve"> located within 10 metres</w:t>
            </w:r>
            <w:r w:rsidR="00CC00E3">
              <w:rPr>
                <w:lang w:val="en-NZ"/>
              </w:rPr>
              <w:t xml:space="preserve">. </w:t>
            </w:r>
          </w:p>
        </w:tc>
        <w:tc>
          <w:tcPr>
            <w:tcW w:w="1109" w:type="dxa"/>
          </w:tcPr>
          <w:p w14:paraId="70D39E6C" w14:textId="77777777" w:rsidR="00D8458E" w:rsidRDefault="00D8458E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1717DD7" w14:textId="77777777" w:rsidR="00D8458E" w:rsidRDefault="00D8458E" w:rsidP="009B2625">
            <w:pPr>
              <w:rPr>
                <w:lang w:val="en-NZ"/>
              </w:rPr>
            </w:pPr>
          </w:p>
        </w:tc>
      </w:tr>
      <w:tr w:rsidR="00D8458E" w14:paraId="5C453C6F" w14:textId="77777777" w:rsidTr="00F901AB">
        <w:tc>
          <w:tcPr>
            <w:tcW w:w="546" w:type="dxa"/>
          </w:tcPr>
          <w:p w14:paraId="25D6F917" w14:textId="77777777" w:rsidR="00D8458E" w:rsidRPr="005133DC" w:rsidRDefault="00D8458E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431EA7A5" w14:textId="64F93521" w:rsidR="00D8458E" w:rsidRDefault="00D8458E" w:rsidP="00B305B7">
            <w:pPr>
              <w:rPr>
                <w:lang w:val="en-NZ"/>
              </w:rPr>
            </w:pPr>
            <w:r>
              <w:rPr>
                <w:lang w:val="en-NZ"/>
              </w:rPr>
              <w:t xml:space="preserve">Menstrual waste </w:t>
            </w:r>
            <w:r w:rsidR="00B305B7">
              <w:rPr>
                <w:lang w:val="en-NZ"/>
              </w:rPr>
              <w:t xml:space="preserve">(e.g. used pads) </w:t>
            </w:r>
            <w:r>
              <w:rPr>
                <w:lang w:val="en-NZ"/>
              </w:rPr>
              <w:t xml:space="preserve">cannot be seen after </w:t>
            </w:r>
            <w:r w:rsidR="00B305B7">
              <w:rPr>
                <w:lang w:val="en-NZ"/>
              </w:rPr>
              <w:t xml:space="preserve">they have been thrown (or inserted) </w:t>
            </w:r>
            <w:r>
              <w:rPr>
                <w:lang w:val="en-NZ"/>
              </w:rPr>
              <w:t xml:space="preserve">into </w:t>
            </w:r>
            <w:r w:rsidR="00B305B7">
              <w:rPr>
                <w:lang w:val="en-NZ"/>
              </w:rPr>
              <w:t xml:space="preserve">the </w:t>
            </w:r>
            <w:r>
              <w:rPr>
                <w:lang w:val="en-NZ"/>
              </w:rPr>
              <w:t xml:space="preserve">incinerator. </w:t>
            </w:r>
          </w:p>
        </w:tc>
        <w:tc>
          <w:tcPr>
            <w:tcW w:w="1109" w:type="dxa"/>
          </w:tcPr>
          <w:p w14:paraId="0A1238F1" w14:textId="77777777" w:rsidR="00D8458E" w:rsidRDefault="00D8458E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81F1A6A" w14:textId="77777777" w:rsidR="00D8458E" w:rsidRDefault="00D8458E" w:rsidP="009B2625">
            <w:pPr>
              <w:rPr>
                <w:lang w:val="en-NZ"/>
              </w:rPr>
            </w:pPr>
          </w:p>
        </w:tc>
      </w:tr>
      <w:tr w:rsidR="00E03BA7" w14:paraId="522CEE2D" w14:textId="77777777" w:rsidTr="00F901AB">
        <w:tc>
          <w:tcPr>
            <w:tcW w:w="546" w:type="dxa"/>
          </w:tcPr>
          <w:p w14:paraId="37B54AE5" w14:textId="77777777" w:rsidR="00E03BA7" w:rsidRPr="005133DC" w:rsidRDefault="00E03BA7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41D80D1D" w14:textId="37C16326" w:rsidR="003D7354" w:rsidRDefault="0082063E" w:rsidP="003D7354">
            <w:pPr>
              <w:rPr>
                <w:lang w:val="en-NZ"/>
              </w:rPr>
            </w:pPr>
            <w:r>
              <w:rPr>
                <w:lang w:val="en-NZ"/>
              </w:rPr>
              <w:t xml:space="preserve">The incinerator </w:t>
            </w:r>
            <w:r w:rsidR="00F044E1">
              <w:rPr>
                <w:lang w:val="en-NZ"/>
              </w:rPr>
              <w:t>is accessible for people</w:t>
            </w:r>
            <w:r w:rsidR="003D7354">
              <w:rPr>
                <w:lang w:val="en-NZ"/>
              </w:rPr>
              <w:t xml:space="preserve"> with mobility limitations: </w:t>
            </w:r>
          </w:p>
          <w:p w14:paraId="187BDA38" w14:textId="77777777" w:rsidR="003D7354" w:rsidRDefault="003D7354" w:rsidP="003D7354">
            <w:pPr>
              <w:pStyle w:val="ListParagraph"/>
              <w:numPr>
                <w:ilvl w:val="0"/>
                <w:numId w:val="23"/>
              </w:numPr>
              <w:ind w:left="334"/>
              <w:rPr>
                <w:lang w:val="en-NZ"/>
              </w:rPr>
            </w:pPr>
            <w:r>
              <w:rPr>
                <w:lang w:val="en-NZ"/>
              </w:rPr>
              <w:t xml:space="preserve">Has a </w:t>
            </w:r>
            <w:r w:rsidRPr="009778C9">
              <w:rPr>
                <w:lang w:val="en-NZ"/>
              </w:rPr>
              <w:t>90cm wide ramp with &lt;1:10 slope</w:t>
            </w:r>
            <w:r>
              <w:rPr>
                <w:lang w:val="en-NZ"/>
              </w:rPr>
              <w:t xml:space="preserve"> </w:t>
            </w:r>
          </w:p>
          <w:p w14:paraId="27E6398E" w14:textId="744DEE34" w:rsidR="003D7354" w:rsidRDefault="003D7354" w:rsidP="003D7354">
            <w:pPr>
              <w:pStyle w:val="ListParagraph"/>
              <w:numPr>
                <w:ilvl w:val="0"/>
                <w:numId w:val="23"/>
              </w:numPr>
              <w:ind w:left="334"/>
              <w:rPr>
                <w:lang w:val="en-NZ"/>
              </w:rPr>
            </w:pPr>
            <w:r>
              <w:rPr>
                <w:lang w:val="en-NZ"/>
              </w:rPr>
              <w:t xml:space="preserve">the path is a </w:t>
            </w:r>
            <w:r w:rsidRPr="009778C9">
              <w:rPr>
                <w:lang w:val="en-NZ"/>
              </w:rPr>
              <w:t xml:space="preserve">solid surface </w:t>
            </w:r>
            <w:r>
              <w:rPr>
                <w:lang w:val="en-NZ"/>
              </w:rPr>
              <w:t xml:space="preserve">and </w:t>
            </w:r>
            <w:r w:rsidR="00682DD2">
              <w:rPr>
                <w:lang w:val="en-NZ"/>
              </w:rPr>
              <w:t xml:space="preserve">is not slippery </w:t>
            </w:r>
          </w:p>
          <w:p w14:paraId="41070D8E" w14:textId="02A20BDF" w:rsidR="00C952D6" w:rsidRPr="00416792" w:rsidRDefault="00682DD2" w:rsidP="00682DD2">
            <w:pPr>
              <w:pStyle w:val="ListParagraph"/>
              <w:numPr>
                <w:ilvl w:val="0"/>
                <w:numId w:val="23"/>
              </w:numPr>
              <w:ind w:left="334"/>
              <w:rPr>
                <w:lang w:val="en-NZ"/>
              </w:rPr>
            </w:pPr>
            <w:r>
              <w:rPr>
                <w:lang w:val="en-NZ"/>
              </w:rPr>
              <w:t>has handrails (if needed)</w:t>
            </w:r>
          </w:p>
        </w:tc>
        <w:tc>
          <w:tcPr>
            <w:tcW w:w="1109" w:type="dxa"/>
          </w:tcPr>
          <w:p w14:paraId="469FDCAC" w14:textId="77777777" w:rsidR="00E03BA7" w:rsidRDefault="00E03BA7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DE19563" w14:textId="11058A11" w:rsidR="00E03BA7" w:rsidRDefault="006E0505" w:rsidP="006E0505">
            <w:pPr>
              <w:rPr>
                <w:lang w:val="en-NZ"/>
              </w:rPr>
            </w:pPr>
            <w:r w:rsidRPr="006B425B"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>
              <w:rPr>
                <w:i/>
                <w:color w:val="808080" w:themeColor="background1" w:themeShade="80"/>
                <w:lang w:val="en-NZ"/>
              </w:rPr>
              <w:t xml:space="preserve">at least 10% of all </w:t>
            </w:r>
            <w:r w:rsidRPr="006B425B">
              <w:rPr>
                <w:i/>
                <w:color w:val="808080" w:themeColor="background1" w:themeShade="80"/>
                <w:lang w:val="en-NZ"/>
              </w:rPr>
              <w:t>facilities</w:t>
            </w:r>
            <w:r>
              <w:rPr>
                <w:i/>
                <w:color w:val="808080" w:themeColor="background1" w:themeShade="80"/>
                <w:lang w:val="en-NZ"/>
              </w:rPr>
              <w:t>. If only one incinerator (e.g. in a school), then it should be accessible (e.g. meet all minimum requirements outlined).</w:t>
            </w:r>
          </w:p>
        </w:tc>
      </w:tr>
      <w:tr w:rsidR="00682DD2" w14:paraId="6E6419C5" w14:textId="77777777" w:rsidTr="00682DD2">
        <w:tc>
          <w:tcPr>
            <w:tcW w:w="546" w:type="dxa"/>
          </w:tcPr>
          <w:p w14:paraId="529E4526" w14:textId="77777777" w:rsidR="00682DD2" w:rsidRPr="005133DC" w:rsidRDefault="00682DD2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1CCFB0F4" w14:textId="0F546114" w:rsidR="00682DD2" w:rsidRDefault="00682DD2" w:rsidP="00FD5945">
            <w:pPr>
              <w:rPr>
                <w:lang w:val="en-NZ"/>
              </w:rPr>
            </w:pPr>
            <w:r>
              <w:rPr>
                <w:lang w:val="en-NZ"/>
              </w:rPr>
              <w:t>Incinerator is easy to operate and uses a minimum amount of fuel.</w:t>
            </w:r>
          </w:p>
        </w:tc>
        <w:tc>
          <w:tcPr>
            <w:tcW w:w="1109" w:type="dxa"/>
          </w:tcPr>
          <w:p w14:paraId="66C43490" w14:textId="77777777" w:rsidR="00682DD2" w:rsidRDefault="00682DD2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 w:val="restart"/>
            <w:vAlign w:val="center"/>
          </w:tcPr>
          <w:p w14:paraId="102173CC" w14:textId="4A47BC0F" w:rsidR="00682DD2" w:rsidRDefault="00682DD2" w:rsidP="009B2625">
            <w:pPr>
              <w:rPr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 xml:space="preserve">These questions are not observation – ask the person responsible for operation and maintenance.  </w:t>
            </w:r>
          </w:p>
        </w:tc>
      </w:tr>
      <w:tr w:rsidR="00682DD2" w14:paraId="499874AC" w14:textId="77777777" w:rsidTr="00F901AB">
        <w:tc>
          <w:tcPr>
            <w:tcW w:w="546" w:type="dxa"/>
          </w:tcPr>
          <w:p w14:paraId="50B65308" w14:textId="77777777" w:rsidR="00682DD2" w:rsidRPr="005133DC" w:rsidRDefault="00682DD2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7D9C274E" w14:textId="7E28144E" w:rsidR="00682DD2" w:rsidRDefault="00682DD2" w:rsidP="00FD5945">
            <w:pPr>
              <w:rPr>
                <w:lang w:val="en-NZ"/>
              </w:rPr>
            </w:pPr>
            <w:r>
              <w:rPr>
                <w:lang w:val="en-NZ"/>
              </w:rPr>
              <w:t xml:space="preserve">Incinerator can reach a sufficient temperature to burn menstrual materials adequately. </w:t>
            </w:r>
          </w:p>
        </w:tc>
        <w:tc>
          <w:tcPr>
            <w:tcW w:w="1109" w:type="dxa"/>
          </w:tcPr>
          <w:p w14:paraId="6A9CCD86" w14:textId="77777777" w:rsidR="00682DD2" w:rsidRDefault="00682DD2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/>
          </w:tcPr>
          <w:p w14:paraId="1C8586FE" w14:textId="77777777" w:rsidR="00682DD2" w:rsidRDefault="00682DD2" w:rsidP="009B2625">
            <w:pPr>
              <w:rPr>
                <w:lang w:val="en-NZ"/>
              </w:rPr>
            </w:pPr>
          </w:p>
        </w:tc>
      </w:tr>
      <w:tr w:rsidR="00682DD2" w14:paraId="674E8359" w14:textId="77777777" w:rsidTr="00F901AB">
        <w:tc>
          <w:tcPr>
            <w:tcW w:w="546" w:type="dxa"/>
          </w:tcPr>
          <w:p w14:paraId="33E122C7" w14:textId="77777777" w:rsidR="00682DD2" w:rsidRPr="005133DC" w:rsidRDefault="00682DD2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5EFFFDAA" w14:textId="16C7C735" w:rsidR="00682DD2" w:rsidRDefault="00682DD2" w:rsidP="00820476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system in place for regular burning / operation of the incinerator. </w:t>
            </w:r>
          </w:p>
        </w:tc>
        <w:tc>
          <w:tcPr>
            <w:tcW w:w="1109" w:type="dxa"/>
          </w:tcPr>
          <w:p w14:paraId="1DB346A4" w14:textId="77777777" w:rsidR="00682DD2" w:rsidRDefault="00682DD2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/>
          </w:tcPr>
          <w:p w14:paraId="01A9B9EE" w14:textId="77777777" w:rsidR="00682DD2" w:rsidRDefault="00682DD2" w:rsidP="009B2625">
            <w:pPr>
              <w:rPr>
                <w:lang w:val="en-NZ"/>
              </w:rPr>
            </w:pPr>
          </w:p>
        </w:tc>
      </w:tr>
      <w:tr w:rsidR="00682DD2" w14:paraId="38279441" w14:textId="77777777" w:rsidTr="00F901AB">
        <w:tc>
          <w:tcPr>
            <w:tcW w:w="546" w:type="dxa"/>
          </w:tcPr>
          <w:p w14:paraId="442E9D82" w14:textId="77777777" w:rsidR="00682DD2" w:rsidRPr="005133DC" w:rsidRDefault="00682DD2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4B5D5BF8" w14:textId="322511F0" w:rsidR="00682DD2" w:rsidRDefault="00682DD2" w:rsidP="00820476">
            <w:pPr>
              <w:rPr>
                <w:lang w:val="en-NZ"/>
              </w:rPr>
            </w:pPr>
            <w:r>
              <w:rPr>
                <w:lang w:val="en-NZ"/>
              </w:rPr>
              <w:t>There is system in place for regular maintenance of the incinerator.</w:t>
            </w:r>
          </w:p>
        </w:tc>
        <w:tc>
          <w:tcPr>
            <w:tcW w:w="1109" w:type="dxa"/>
          </w:tcPr>
          <w:p w14:paraId="579E0778" w14:textId="77777777" w:rsidR="00682DD2" w:rsidRDefault="00682DD2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/>
          </w:tcPr>
          <w:p w14:paraId="64916048" w14:textId="77777777" w:rsidR="00682DD2" w:rsidRDefault="00682DD2" w:rsidP="009B2625">
            <w:pPr>
              <w:rPr>
                <w:lang w:val="en-NZ"/>
              </w:rPr>
            </w:pPr>
          </w:p>
        </w:tc>
      </w:tr>
      <w:tr w:rsidR="00682DD2" w14:paraId="4A7FBDBF" w14:textId="77777777" w:rsidTr="00416792">
        <w:trPr>
          <w:trHeight w:val="775"/>
        </w:trPr>
        <w:tc>
          <w:tcPr>
            <w:tcW w:w="546" w:type="dxa"/>
          </w:tcPr>
          <w:p w14:paraId="3720ACCF" w14:textId="77777777" w:rsidR="00682DD2" w:rsidRPr="005133DC" w:rsidRDefault="00682DD2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</w:tcPr>
          <w:p w14:paraId="7B925F15" w14:textId="77CB7F47" w:rsidR="00682DD2" w:rsidRDefault="00682DD2" w:rsidP="00670A8F">
            <w:pPr>
              <w:rPr>
                <w:lang w:val="en-NZ"/>
              </w:rPr>
            </w:pPr>
            <w:r>
              <w:rPr>
                <w:lang w:val="en-NZ"/>
              </w:rPr>
              <w:t>The ash from incineration is buried or disposed of in another appropriate way.</w:t>
            </w:r>
          </w:p>
        </w:tc>
        <w:tc>
          <w:tcPr>
            <w:tcW w:w="1109" w:type="dxa"/>
          </w:tcPr>
          <w:p w14:paraId="39569952" w14:textId="77777777" w:rsidR="00682DD2" w:rsidRDefault="00682DD2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/>
          </w:tcPr>
          <w:p w14:paraId="4A44BFD2" w14:textId="77777777" w:rsidR="00682DD2" w:rsidRDefault="00682DD2" w:rsidP="009B2625">
            <w:pPr>
              <w:rPr>
                <w:lang w:val="en-NZ"/>
              </w:rPr>
            </w:pPr>
          </w:p>
        </w:tc>
      </w:tr>
    </w:tbl>
    <w:p w14:paraId="7BF1F6D2" w14:textId="19F2E93B" w:rsidR="00444476" w:rsidRDefault="00444476" w:rsidP="007369C2">
      <w:pPr>
        <w:tabs>
          <w:tab w:val="left" w:pos="5900"/>
        </w:tabs>
        <w:rPr>
          <w:rFonts w:cs="Arial"/>
          <w:szCs w:val="22"/>
        </w:rPr>
      </w:pPr>
    </w:p>
    <w:p w14:paraId="0D73BAEF" w14:textId="07849778" w:rsidR="00416792" w:rsidRDefault="00416792" w:rsidP="00416792">
      <w:pPr>
        <w:tabs>
          <w:tab w:val="left" w:pos="5900"/>
        </w:tabs>
        <w:rPr>
          <w:rFonts w:cs="Arial"/>
          <w:szCs w:val="22"/>
          <w:lang w:val="en-NZ"/>
        </w:rPr>
      </w:pPr>
      <w:r w:rsidRPr="00916AA4">
        <w:rPr>
          <w:rFonts w:cs="Arial"/>
          <w:b/>
          <w:i/>
          <w:color w:val="FF0000"/>
          <w:szCs w:val="22"/>
          <w:u w:val="single"/>
          <w:lang w:val="en-NZ"/>
        </w:rPr>
        <w:t>Bonus!</w:t>
      </w:r>
      <w:r w:rsidRPr="00916AA4">
        <w:rPr>
          <w:rFonts w:cs="Arial"/>
          <w:color w:val="FF0000"/>
          <w:szCs w:val="22"/>
          <w:lang w:val="en-NZ"/>
        </w:rPr>
        <w:t xml:space="preserve"> </w:t>
      </w:r>
      <w:r>
        <w:rPr>
          <w:rFonts w:cs="Arial"/>
          <w:szCs w:val="22"/>
          <w:lang w:val="en-NZ"/>
        </w:rPr>
        <w:t xml:space="preserve">Get more information from FGDs or interviews – so you can revise the </w:t>
      </w:r>
      <w:r w:rsidR="007505AE">
        <w:rPr>
          <w:rFonts w:cs="Arial"/>
          <w:szCs w:val="22"/>
          <w:lang w:val="en-NZ"/>
        </w:rPr>
        <w:t>waste facility</w:t>
      </w:r>
      <w:r>
        <w:rPr>
          <w:rFonts w:cs="Arial"/>
          <w:szCs w:val="22"/>
          <w:lang w:val="en-NZ"/>
        </w:rPr>
        <w:t xml:space="preserve"> designs, siting, or operation and maintenance strategy! Use the questions below to help: </w:t>
      </w:r>
    </w:p>
    <w:p w14:paraId="166B216B" w14:textId="77777777" w:rsidR="00416792" w:rsidRDefault="00416792" w:rsidP="007369C2">
      <w:pPr>
        <w:tabs>
          <w:tab w:val="left" w:pos="5900"/>
        </w:tabs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3672"/>
      </w:tblGrid>
      <w:tr w:rsidR="00416792" w:rsidRPr="005133DC" w14:paraId="1FF8A5D9" w14:textId="77777777" w:rsidTr="007B2958">
        <w:tc>
          <w:tcPr>
            <w:tcW w:w="9763" w:type="dxa"/>
            <w:gridSpan w:val="4"/>
            <w:shd w:val="clear" w:color="auto" w:fill="FBD4B4" w:themeFill="accent6" w:themeFillTint="66"/>
          </w:tcPr>
          <w:p w14:paraId="08CF9E4D" w14:textId="77777777" w:rsidR="00416792" w:rsidRPr="005133DC" w:rsidRDefault="00416792" w:rsidP="007B2958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FOR DISCUSSIONS WITH WOMEN AND GIRLS, PERSONS WITH DISABILITIES: </w:t>
            </w:r>
          </w:p>
        </w:tc>
      </w:tr>
      <w:tr w:rsidR="00416792" w:rsidRPr="001E36C0" w14:paraId="080FF065" w14:textId="77777777" w:rsidTr="007B2958">
        <w:tc>
          <w:tcPr>
            <w:tcW w:w="5098" w:type="dxa"/>
            <w:gridSpan w:val="2"/>
            <w:vAlign w:val="center"/>
          </w:tcPr>
          <w:p w14:paraId="20FF4050" w14:textId="77777777" w:rsidR="00416792" w:rsidRPr="001E36C0" w:rsidRDefault="00416792" w:rsidP="007B2958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vAlign w:val="center"/>
          </w:tcPr>
          <w:p w14:paraId="7B5305AA" w14:textId="77777777" w:rsidR="00416792" w:rsidRPr="001E36C0" w:rsidRDefault="00416792" w:rsidP="007B2958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672" w:type="dxa"/>
            <w:vAlign w:val="center"/>
          </w:tcPr>
          <w:p w14:paraId="3B0D4B56" w14:textId="77777777" w:rsidR="00416792" w:rsidRPr="001E36C0" w:rsidRDefault="00416792" w:rsidP="007B2958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416792" w14:paraId="1E3CFB0B" w14:textId="77777777" w:rsidTr="007B2958">
        <w:tc>
          <w:tcPr>
            <w:tcW w:w="562" w:type="dxa"/>
          </w:tcPr>
          <w:p w14:paraId="66861779" w14:textId="77777777" w:rsidR="00416792" w:rsidRPr="005133DC" w:rsidRDefault="00416792" w:rsidP="007B2958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413F736B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feel comfortable using the waste collection container or disposal mechanism for your menstrual materials? Why or why not? </w:t>
            </w:r>
          </w:p>
        </w:tc>
        <w:tc>
          <w:tcPr>
            <w:tcW w:w="993" w:type="dxa"/>
          </w:tcPr>
          <w:p w14:paraId="3A3BB061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1EEA5148" w14:textId="77777777" w:rsidR="00416792" w:rsidRDefault="00416792" w:rsidP="007B2958">
            <w:pPr>
              <w:rPr>
                <w:lang w:val="en-NZ"/>
              </w:rPr>
            </w:pPr>
          </w:p>
        </w:tc>
      </w:tr>
      <w:tr w:rsidR="00416792" w14:paraId="23A7617E" w14:textId="77777777" w:rsidTr="007B2958">
        <w:tc>
          <w:tcPr>
            <w:tcW w:w="562" w:type="dxa"/>
          </w:tcPr>
          <w:p w14:paraId="24779E34" w14:textId="77777777" w:rsidR="00416792" w:rsidRPr="005133DC" w:rsidRDefault="00416792" w:rsidP="007B2958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BFCF620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>Do you feel the waste collection containers, waste pits (or incinerator) are located in an appropriate and private place? Why or why not?</w:t>
            </w:r>
          </w:p>
        </w:tc>
        <w:tc>
          <w:tcPr>
            <w:tcW w:w="993" w:type="dxa"/>
          </w:tcPr>
          <w:p w14:paraId="527AFD2B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534F48C4" w14:textId="77777777" w:rsidR="00416792" w:rsidRDefault="00416792" w:rsidP="007B2958">
            <w:pPr>
              <w:rPr>
                <w:lang w:val="en-NZ"/>
              </w:rPr>
            </w:pPr>
          </w:p>
        </w:tc>
      </w:tr>
      <w:tr w:rsidR="00416792" w14:paraId="3D7471A1" w14:textId="77777777" w:rsidTr="007B2958">
        <w:tc>
          <w:tcPr>
            <w:tcW w:w="562" w:type="dxa"/>
          </w:tcPr>
          <w:p w14:paraId="6753F3E4" w14:textId="77777777" w:rsidR="00416792" w:rsidRPr="005133DC" w:rsidRDefault="00416792" w:rsidP="007B2958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AC058DB" w14:textId="77777777" w:rsidR="00416792" w:rsidRDefault="00416792" w:rsidP="007B2958">
            <w:pPr>
              <w:rPr>
                <w:lang w:val="en-NZ"/>
              </w:rPr>
            </w:pPr>
            <w:r w:rsidRPr="00E109A2">
              <w:rPr>
                <w:lang w:val="en-NZ"/>
              </w:rPr>
              <w:t xml:space="preserve">Do women and girls, men and boys with disabilities feel the </w:t>
            </w:r>
            <w:r>
              <w:rPr>
                <w:lang w:val="en-NZ"/>
              </w:rPr>
              <w:t xml:space="preserve">waste collection containers, waste pits (or incinerator) </w:t>
            </w:r>
            <w:r w:rsidRPr="00E109A2">
              <w:rPr>
                <w:lang w:val="en-NZ"/>
              </w:rPr>
              <w:t>are located in an appropriate and accessible place? Why or why not?</w:t>
            </w:r>
          </w:p>
        </w:tc>
        <w:tc>
          <w:tcPr>
            <w:tcW w:w="993" w:type="dxa"/>
          </w:tcPr>
          <w:p w14:paraId="601D9A08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6AAB01E4" w14:textId="77777777" w:rsidR="00416792" w:rsidRDefault="00416792" w:rsidP="007B2958">
            <w:pPr>
              <w:rPr>
                <w:lang w:val="en-NZ"/>
              </w:rPr>
            </w:pPr>
          </w:p>
        </w:tc>
      </w:tr>
      <w:tr w:rsidR="00416792" w14:paraId="44267F41" w14:textId="77777777" w:rsidTr="007B2958">
        <w:tc>
          <w:tcPr>
            <w:tcW w:w="562" w:type="dxa"/>
          </w:tcPr>
          <w:p w14:paraId="3737F33F" w14:textId="77777777" w:rsidR="00416792" w:rsidRPr="005133DC" w:rsidRDefault="00416792" w:rsidP="007B2958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87B95D8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Do you ever feel embarrassed, shy or get teased when disposing of your menstrual waste? Where and why?  </w:t>
            </w:r>
          </w:p>
        </w:tc>
        <w:tc>
          <w:tcPr>
            <w:tcW w:w="993" w:type="dxa"/>
          </w:tcPr>
          <w:p w14:paraId="38307721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365709FA" w14:textId="77777777" w:rsidR="00416792" w:rsidRDefault="00416792" w:rsidP="007B2958">
            <w:pPr>
              <w:rPr>
                <w:lang w:val="en-NZ"/>
              </w:rPr>
            </w:pPr>
          </w:p>
        </w:tc>
      </w:tr>
      <w:tr w:rsidR="00416792" w:rsidRPr="00E03BA7" w14:paraId="5D6D594E" w14:textId="77777777" w:rsidTr="007B2958">
        <w:tc>
          <w:tcPr>
            <w:tcW w:w="562" w:type="dxa"/>
          </w:tcPr>
          <w:p w14:paraId="13ECCCBD" w14:textId="77777777" w:rsidR="00416792" w:rsidRPr="005133DC" w:rsidRDefault="00416792" w:rsidP="007B2958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E772641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Who is responsible for emptying the menstrual waste bins? How often do they do it? Where do they put (or transfer) the waste after it has been collected? Is the </w:t>
            </w:r>
            <w:r>
              <w:rPr>
                <w:lang w:val="en-NZ"/>
              </w:rPr>
              <w:lastRenderedPageBreak/>
              <w:t xml:space="preserve">system working – why or why not, and how can it be improved? </w:t>
            </w:r>
            <w:r w:rsidRPr="00C266D5">
              <w:rPr>
                <w:i/>
                <w:lang w:val="en-NZ"/>
              </w:rPr>
              <w:t>[delete if not relevant]</w:t>
            </w:r>
          </w:p>
        </w:tc>
        <w:tc>
          <w:tcPr>
            <w:tcW w:w="993" w:type="dxa"/>
          </w:tcPr>
          <w:p w14:paraId="3C038346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6DCFF16A" w14:textId="77777777" w:rsidR="00416792" w:rsidRPr="00E03BA7" w:rsidRDefault="00416792" w:rsidP="007B2958">
            <w:pPr>
              <w:rPr>
                <w:noProof/>
                <w:highlight w:val="yellow"/>
              </w:rPr>
            </w:pPr>
          </w:p>
        </w:tc>
      </w:tr>
      <w:tr w:rsidR="00416792" w:rsidRPr="00E03BA7" w14:paraId="4DF9E378" w14:textId="77777777" w:rsidTr="007B2958">
        <w:tc>
          <w:tcPr>
            <w:tcW w:w="562" w:type="dxa"/>
          </w:tcPr>
          <w:p w14:paraId="4707F175" w14:textId="77777777" w:rsidR="00416792" w:rsidRPr="005133DC" w:rsidRDefault="00416792" w:rsidP="007B2958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6C6F378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Who is responsible for burning the waste pit contents? How often do they do it? Is the system working – why or why not, and how can it be improved? </w:t>
            </w:r>
            <w:r w:rsidRPr="00C266D5">
              <w:rPr>
                <w:i/>
                <w:lang w:val="en-NZ"/>
              </w:rPr>
              <w:t>[delete if not relevant]</w:t>
            </w:r>
          </w:p>
        </w:tc>
        <w:tc>
          <w:tcPr>
            <w:tcW w:w="993" w:type="dxa"/>
          </w:tcPr>
          <w:p w14:paraId="6976ED87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128330F5" w14:textId="77777777" w:rsidR="00416792" w:rsidRPr="00E03BA7" w:rsidRDefault="00416792" w:rsidP="007B2958">
            <w:pPr>
              <w:rPr>
                <w:noProof/>
                <w:highlight w:val="yellow"/>
              </w:rPr>
            </w:pPr>
          </w:p>
        </w:tc>
      </w:tr>
      <w:tr w:rsidR="00416792" w:rsidRPr="00E03BA7" w14:paraId="34A6E9B9" w14:textId="77777777" w:rsidTr="007B2958">
        <w:trPr>
          <w:trHeight w:val="1279"/>
        </w:trPr>
        <w:tc>
          <w:tcPr>
            <w:tcW w:w="562" w:type="dxa"/>
          </w:tcPr>
          <w:p w14:paraId="069862D7" w14:textId="77777777" w:rsidR="00416792" w:rsidRPr="005133DC" w:rsidRDefault="00416792" w:rsidP="007B2958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F148954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Who is responsible for burning the incinerator? How often do they do it? Is the system working – why or why not, and how can it be improved? </w:t>
            </w:r>
            <w:r w:rsidRPr="00C266D5">
              <w:rPr>
                <w:i/>
                <w:lang w:val="en-NZ"/>
              </w:rPr>
              <w:t>[delete if not relevant]</w:t>
            </w:r>
          </w:p>
        </w:tc>
        <w:tc>
          <w:tcPr>
            <w:tcW w:w="993" w:type="dxa"/>
          </w:tcPr>
          <w:p w14:paraId="71E53055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007C1E66" w14:textId="77777777" w:rsidR="00416792" w:rsidRPr="00E03BA7" w:rsidRDefault="00416792" w:rsidP="007B2958">
            <w:pPr>
              <w:rPr>
                <w:noProof/>
                <w:highlight w:val="yellow"/>
              </w:rPr>
            </w:pPr>
          </w:p>
        </w:tc>
      </w:tr>
    </w:tbl>
    <w:p w14:paraId="26EDB899" w14:textId="77777777" w:rsidR="00416792" w:rsidRDefault="00416792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3672"/>
      </w:tblGrid>
      <w:tr w:rsidR="00416792" w:rsidRPr="005133DC" w14:paraId="18450680" w14:textId="77777777" w:rsidTr="007B2958">
        <w:tc>
          <w:tcPr>
            <w:tcW w:w="9763" w:type="dxa"/>
            <w:gridSpan w:val="4"/>
            <w:shd w:val="clear" w:color="auto" w:fill="F2DBDB" w:themeFill="accent2" w:themeFillTint="33"/>
          </w:tcPr>
          <w:p w14:paraId="0193A59C" w14:textId="77777777" w:rsidR="00416792" w:rsidRPr="005133DC" w:rsidRDefault="00416792" w:rsidP="007B2958">
            <w:pPr>
              <w:rPr>
                <w:b/>
                <w:lang w:val="en-NZ"/>
              </w:rPr>
            </w:pPr>
            <w:r w:rsidRPr="005133DC">
              <w:rPr>
                <w:b/>
                <w:lang w:val="en-NZ"/>
              </w:rPr>
              <w:t xml:space="preserve">FROM DISCUSSIONS WITH </w:t>
            </w:r>
            <w:r>
              <w:rPr>
                <w:b/>
                <w:lang w:val="en-NZ"/>
              </w:rPr>
              <w:t>WHOEVER IS RESPONSIBLE FOR EMPTYING or COLLECTING or TRANSFERING MENSTRUAL WASTE</w:t>
            </w:r>
            <w:r w:rsidRPr="005133DC">
              <w:rPr>
                <w:b/>
                <w:lang w:val="en-NZ"/>
              </w:rPr>
              <w:t xml:space="preserve">:  </w:t>
            </w:r>
          </w:p>
        </w:tc>
      </w:tr>
      <w:tr w:rsidR="00416792" w:rsidRPr="001E36C0" w14:paraId="14076F95" w14:textId="77777777" w:rsidTr="007B2958">
        <w:tc>
          <w:tcPr>
            <w:tcW w:w="5098" w:type="dxa"/>
            <w:gridSpan w:val="2"/>
            <w:vAlign w:val="center"/>
          </w:tcPr>
          <w:p w14:paraId="2B171227" w14:textId="77777777" w:rsidR="00416792" w:rsidRPr="001E36C0" w:rsidRDefault="00416792" w:rsidP="007B2958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vAlign w:val="center"/>
          </w:tcPr>
          <w:p w14:paraId="2F20233F" w14:textId="77777777" w:rsidR="00416792" w:rsidRPr="001E36C0" w:rsidRDefault="00416792" w:rsidP="007B2958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672" w:type="dxa"/>
            <w:vAlign w:val="center"/>
          </w:tcPr>
          <w:p w14:paraId="7EF4E523" w14:textId="77777777" w:rsidR="00416792" w:rsidRPr="001E36C0" w:rsidRDefault="00416792" w:rsidP="007B2958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416792" w14:paraId="5F4E3B89" w14:textId="77777777" w:rsidTr="007B2958">
        <w:tc>
          <w:tcPr>
            <w:tcW w:w="562" w:type="dxa"/>
          </w:tcPr>
          <w:p w14:paraId="7C506CBC" w14:textId="77777777" w:rsidR="00416792" w:rsidRPr="005133DC" w:rsidRDefault="00416792" w:rsidP="007B2958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34685EAF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Do you ever find used menstrual products or waste in or around the latrine cubicles? </w:t>
            </w:r>
            <w:r w:rsidRPr="002403F7">
              <w:rPr>
                <w:i/>
                <w:lang w:val="en-NZ"/>
              </w:rPr>
              <w:t>Why do you think this is?</w:t>
            </w:r>
          </w:p>
        </w:tc>
        <w:tc>
          <w:tcPr>
            <w:tcW w:w="993" w:type="dxa"/>
          </w:tcPr>
          <w:p w14:paraId="2305391E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1A6CE9B3" w14:textId="77777777" w:rsidR="00416792" w:rsidRDefault="00416792" w:rsidP="007B2958">
            <w:pPr>
              <w:rPr>
                <w:lang w:val="en-NZ"/>
              </w:rPr>
            </w:pPr>
          </w:p>
        </w:tc>
      </w:tr>
      <w:tr w:rsidR="00416792" w14:paraId="58D6E57C" w14:textId="77777777" w:rsidTr="007B2958">
        <w:tc>
          <w:tcPr>
            <w:tcW w:w="562" w:type="dxa"/>
          </w:tcPr>
          <w:p w14:paraId="574EE9DC" w14:textId="77777777" w:rsidR="00416792" w:rsidRPr="005133DC" w:rsidRDefault="00416792" w:rsidP="007B2958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096E76C4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Do you wear gloves and boots when handling menstrual waste? </w:t>
            </w:r>
            <w:r w:rsidRPr="002403F7">
              <w:rPr>
                <w:i/>
                <w:lang w:val="en-NZ"/>
              </w:rPr>
              <w:t>Why or why not?</w:t>
            </w:r>
          </w:p>
        </w:tc>
        <w:tc>
          <w:tcPr>
            <w:tcW w:w="993" w:type="dxa"/>
          </w:tcPr>
          <w:p w14:paraId="6DCEE882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35BAC2FB" w14:textId="77777777" w:rsidR="00416792" w:rsidRDefault="00416792" w:rsidP="007B2958">
            <w:pPr>
              <w:rPr>
                <w:lang w:val="en-NZ"/>
              </w:rPr>
            </w:pPr>
          </w:p>
        </w:tc>
      </w:tr>
      <w:tr w:rsidR="00416792" w14:paraId="3FE9400B" w14:textId="77777777" w:rsidTr="007B2958">
        <w:tc>
          <w:tcPr>
            <w:tcW w:w="562" w:type="dxa"/>
          </w:tcPr>
          <w:p w14:paraId="472E98C5" w14:textId="77777777" w:rsidR="00416792" w:rsidRPr="005133DC" w:rsidRDefault="00416792" w:rsidP="007B2958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61A7856C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Is there any informal or formal waste sorting done? </w:t>
            </w:r>
            <w:r w:rsidRPr="002403F7">
              <w:rPr>
                <w:i/>
                <w:lang w:val="en-NZ"/>
              </w:rPr>
              <w:t xml:space="preserve">Who does this? </w:t>
            </w:r>
            <w:r>
              <w:rPr>
                <w:i/>
                <w:lang w:val="en-NZ"/>
              </w:rPr>
              <w:t>Where?</w:t>
            </w:r>
          </w:p>
        </w:tc>
        <w:tc>
          <w:tcPr>
            <w:tcW w:w="993" w:type="dxa"/>
          </w:tcPr>
          <w:p w14:paraId="72B6617D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59C6EFC5" w14:textId="77777777" w:rsidR="00416792" w:rsidRDefault="00416792" w:rsidP="007B2958">
            <w:pPr>
              <w:rPr>
                <w:lang w:val="en-NZ"/>
              </w:rPr>
            </w:pPr>
          </w:p>
        </w:tc>
      </w:tr>
      <w:tr w:rsidR="00416792" w14:paraId="5AEDFA26" w14:textId="77777777" w:rsidTr="007B2958">
        <w:tc>
          <w:tcPr>
            <w:tcW w:w="562" w:type="dxa"/>
          </w:tcPr>
          <w:p w14:paraId="724AB9EA" w14:textId="77777777" w:rsidR="00416792" w:rsidRPr="005133DC" w:rsidRDefault="00416792" w:rsidP="007B2958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37CB30A2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face any taboos, restrictions or teasing from your work (including handling menstrual waste)? </w:t>
            </w:r>
            <w:r w:rsidRPr="002403F7">
              <w:rPr>
                <w:i/>
                <w:lang w:val="en-NZ"/>
              </w:rPr>
              <w:t>Wh</w:t>
            </w:r>
            <w:r>
              <w:rPr>
                <w:i/>
                <w:lang w:val="en-NZ"/>
              </w:rPr>
              <w:t>at are they? Do you have any suggestions to mitigate them?</w:t>
            </w:r>
          </w:p>
        </w:tc>
        <w:tc>
          <w:tcPr>
            <w:tcW w:w="993" w:type="dxa"/>
          </w:tcPr>
          <w:p w14:paraId="09157C9D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185A4AA2" w14:textId="77777777" w:rsidR="00416792" w:rsidRDefault="00416792" w:rsidP="007B2958">
            <w:pPr>
              <w:rPr>
                <w:lang w:val="en-NZ"/>
              </w:rPr>
            </w:pPr>
          </w:p>
        </w:tc>
      </w:tr>
      <w:tr w:rsidR="00416792" w14:paraId="4BB90D6D" w14:textId="77777777" w:rsidTr="007B2958">
        <w:tc>
          <w:tcPr>
            <w:tcW w:w="562" w:type="dxa"/>
          </w:tcPr>
          <w:p w14:paraId="76A260B6" w14:textId="77777777" w:rsidR="00416792" w:rsidRPr="005133DC" w:rsidRDefault="00416792" w:rsidP="007B2958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4E652F4F" w14:textId="77777777" w:rsidR="00416792" w:rsidRDefault="00416792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Did you receive a training about your work and how to be safe? </w:t>
            </w:r>
            <w:r w:rsidRPr="002403F7">
              <w:rPr>
                <w:i/>
                <w:lang w:val="en-NZ"/>
              </w:rPr>
              <w:t>What information did you think was missing or would you have liked?</w:t>
            </w:r>
          </w:p>
        </w:tc>
        <w:tc>
          <w:tcPr>
            <w:tcW w:w="993" w:type="dxa"/>
          </w:tcPr>
          <w:p w14:paraId="1AD4DA05" w14:textId="77777777" w:rsidR="00416792" w:rsidRDefault="00416792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72BCB001" w14:textId="77777777" w:rsidR="00416792" w:rsidRDefault="00416792" w:rsidP="007B2958">
            <w:pPr>
              <w:rPr>
                <w:lang w:val="en-NZ"/>
              </w:rPr>
            </w:pPr>
          </w:p>
        </w:tc>
      </w:tr>
    </w:tbl>
    <w:p w14:paraId="11FBBD23" w14:textId="77777777" w:rsidR="00416792" w:rsidRPr="00416792" w:rsidRDefault="00416792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sectPr w:rsidR="00416792" w:rsidRPr="00416792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954CC" w16cid:durableId="20BFADC8"/>
  <w16cid:commentId w16cid:paraId="2D5E5DD9" w16cid:durableId="20B36232"/>
  <w16cid:commentId w16cid:paraId="746FF8C1" w16cid:durableId="20B362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30933" w14:textId="77777777" w:rsidR="008129BC" w:rsidRDefault="008129BC">
      <w:r>
        <w:separator/>
      </w:r>
    </w:p>
    <w:p w14:paraId="6B84B281" w14:textId="77777777" w:rsidR="008129BC" w:rsidRDefault="008129BC"/>
    <w:p w14:paraId="5CC0FBEB" w14:textId="77777777" w:rsidR="008129BC" w:rsidRDefault="008129BC"/>
  </w:endnote>
  <w:endnote w:type="continuationSeparator" w:id="0">
    <w:p w14:paraId="30D0DEB0" w14:textId="77777777" w:rsidR="008129BC" w:rsidRDefault="008129BC">
      <w:r>
        <w:continuationSeparator/>
      </w:r>
    </w:p>
    <w:p w14:paraId="57FBC04E" w14:textId="77777777" w:rsidR="008129BC" w:rsidRDefault="008129BC"/>
    <w:p w14:paraId="700D5D47" w14:textId="77777777" w:rsidR="008129BC" w:rsidRDefault="00812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75E1F883" w:rsidR="00463DC9" w:rsidRDefault="00463687" w:rsidP="00E46A2F">
    <w:pPr>
      <w:pStyle w:val="Footer"/>
      <w:tabs>
        <w:tab w:val="clear" w:pos="4320"/>
        <w:tab w:val="clear" w:pos="8640"/>
      </w:tabs>
    </w:pPr>
    <w:r w:rsidRPr="00AD0904">
      <w:rPr>
        <w:noProof/>
        <w:lang w:val="en-NZ" w:eastAsia="en-NZ"/>
      </w:rPr>
      <w:drawing>
        <wp:anchor distT="0" distB="0" distL="114300" distR="114300" simplePos="0" relativeHeight="251663360" behindDoc="0" locked="0" layoutInCell="1" allowOverlap="1" wp14:anchorId="5D5DBD50" wp14:editId="3C782C19">
          <wp:simplePos x="0" y="0"/>
          <wp:positionH relativeFrom="column">
            <wp:posOffset>710</wp:posOffset>
          </wp:positionH>
          <wp:positionV relativeFrom="paragraph">
            <wp:posOffset>-25400</wp:posOffset>
          </wp:positionV>
          <wp:extent cx="1438260" cy="431564"/>
          <wp:effectExtent l="0" t="0" r="0" b="6985"/>
          <wp:wrapSquare wrapText="bothSides"/>
          <wp:docPr id="2" name="Picture 20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5F08D56-8812-48AA-9D87-929D96AF64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5F08D56-8812-48AA-9D87-929D96AF64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6" t="24991" r="11248" b="23825"/>
                  <a:stretch/>
                </pic:blipFill>
                <pic:spPr>
                  <a:xfrm>
                    <a:off x="0" y="0"/>
                    <a:ext cx="1438260" cy="431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6A2F">
      <w:tab/>
    </w:r>
    <w:r w:rsidR="00E46A2F">
      <w:tab/>
    </w:r>
    <w:r w:rsidR="00E46A2F">
      <w:tab/>
    </w:r>
    <w:r>
      <w:tab/>
    </w:r>
    <w:r>
      <w:tab/>
    </w:r>
    <w:r>
      <w:tab/>
    </w:r>
    <w:r>
      <w:tab/>
    </w:r>
    <w:r>
      <w:tab/>
    </w:r>
    <w:r w:rsidR="00E46A2F">
      <w:tab/>
      <w:t xml:space="preserve">Page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PAGE  \* Arabic  \* MERGEFORMAT </w:instrText>
    </w:r>
    <w:r w:rsidR="00E46A2F">
      <w:rPr>
        <w:b/>
        <w:bCs/>
      </w:rPr>
      <w:fldChar w:fldCharType="separate"/>
    </w:r>
    <w:r w:rsidR="006E1A77">
      <w:rPr>
        <w:b/>
        <w:bCs/>
        <w:noProof/>
      </w:rPr>
      <w:t>4</w:t>
    </w:r>
    <w:r w:rsidR="00E46A2F">
      <w:rPr>
        <w:b/>
        <w:bCs/>
      </w:rPr>
      <w:fldChar w:fldCharType="end"/>
    </w:r>
    <w:r w:rsidR="00E46A2F">
      <w:t xml:space="preserve"> of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NUMPAGES  \* Arabic  \* MERGEFORMAT </w:instrText>
    </w:r>
    <w:r w:rsidR="00E46A2F">
      <w:rPr>
        <w:b/>
        <w:bCs/>
      </w:rPr>
      <w:fldChar w:fldCharType="separate"/>
    </w:r>
    <w:r w:rsidR="006E1A77">
      <w:rPr>
        <w:b/>
        <w:bCs/>
        <w:noProof/>
      </w:rPr>
      <w:t>4</w:t>
    </w:r>
    <w:r w:rsidR="00E46A2F"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4E61C43A" w:rsidR="00463DC9" w:rsidRDefault="00AD0904" w:rsidP="001D403F">
    <w:pPr>
      <w:pStyle w:val="Footer"/>
      <w:tabs>
        <w:tab w:val="clear" w:pos="4320"/>
        <w:tab w:val="clear" w:pos="8640"/>
      </w:tabs>
    </w:pPr>
    <w:r w:rsidRPr="00AD0904"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445107E6" wp14:editId="14B646B8">
          <wp:simplePos x="0" y="0"/>
          <wp:positionH relativeFrom="column">
            <wp:posOffset>-2540</wp:posOffset>
          </wp:positionH>
          <wp:positionV relativeFrom="paragraph">
            <wp:posOffset>-6985</wp:posOffset>
          </wp:positionV>
          <wp:extent cx="1438260" cy="431564"/>
          <wp:effectExtent l="0" t="0" r="0" b="6985"/>
          <wp:wrapSquare wrapText="bothSides"/>
          <wp:docPr id="21" name="Picture 20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5F08D56-8812-48AA-9D87-929D96AF64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5F08D56-8812-48AA-9D87-929D96AF64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6" t="24991" r="11248" b="23825"/>
                  <a:stretch/>
                </pic:blipFill>
                <pic:spPr>
                  <a:xfrm>
                    <a:off x="0" y="0"/>
                    <a:ext cx="1438260" cy="431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52E6D253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>
      <w:tab/>
    </w:r>
    <w:r>
      <w:tab/>
    </w:r>
    <w:r>
      <w:tab/>
    </w:r>
    <w:r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6E1A77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6E1A77">
      <w:rPr>
        <w:b/>
        <w:bCs/>
        <w:noProof/>
        <w:sz w:val="20"/>
      </w:rPr>
      <w:t>4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458EB" w14:textId="77777777" w:rsidR="008129BC" w:rsidRDefault="008129BC">
      <w:r>
        <w:separator/>
      </w:r>
    </w:p>
  </w:footnote>
  <w:footnote w:type="continuationSeparator" w:id="0">
    <w:p w14:paraId="20DFF029" w14:textId="77777777" w:rsidR="008129BC" w:rsidRDefault="008129BC">
      <w:r>
        <w:continuationSeparator/>
      </w:r>
    </w:p>
    <w:p w14:paraId="4A0D06CC" w14:textId="77777777" w:rsidR="008129BC" w:rsidRDefault="008129BC"/>
    <w:p w14:paraId="70CA98E6" w14:textId="77777777" w:rsidR="008129BC" w:rsidRDefault="008129BC"/>
  </w:footnote>
  <w:footnote w:id="1">
    <w:p w14:paraId="0A0C2336" w14:textId="344C2EA1" w:rsidR="00263508" w:rsidRPr="00263508" w:rsidRDefault="002635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="00B9076C">
        <w:rPr>
          <w:lang w:val="en-NZ"/>
        </w:rPr>
        <w:t xml:space="preserve">Toolkit 3 – Menstrual </w:t>
      </w:r>
      <w:r>
        <w:rPr>
          <w:lang w:val="en-NZ"/>
        </w:rPr>
        <w:t>Hygiene Matters, and developed further with input from IFRCs operational research, and National Society experiences.</w:t>
      </w:r>
    </w:p>
  </w:footnote>
  <w:footnote w:id="2">
    <w:p w14:paraId="0B934F89" w14:textId="77777777" w:rsidR="00416792" w:rsidRPr="007832D9" w:rsidRDefault="00416792" w:rsidP="004167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32D9">
        <w:rPr>
          <w:rFonts w:cs="Arial"/>
          <w:szCs w:val="22"/>
          <w:lang w:val="en-GB"/>
        </w:rPr>
        <w:t>Note that only key discussion points are included here; more in-depth monitoring of WASH programming should be done (see the full MHM guide [Step 7], Tool 1, Tool 11 and Tool 13 for more guidance).</w:t>
      </w:r>
      <w:r>
        <w:rPr>
          <w:rFonts w:cs="Arial"/>
          <w:i/>
          <w:szCs w:val="22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33CCEB43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6E1A77">
      <w:rPr>
        <w:rStyle w:val="PageNumber"/>
        <w:rFonts w:ascii="Arial" w:hAnsi="Arial" w:cs="Arial"/>
        <w:b/>
        <w:bCs/>
        <w:noProof/>
        <w:sz w:val="16"/>
        <w:szCs w:val="16"/>
      </w:rPr>
      <w:t>4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87A14">
      <w:rPr>
        <w:rFonts w:ascii="Arial" w:hAnsi="Arial"/>
        <w:b/>
        <w:sz w:val="16"/>
      </w:rPr>
      <w:t xml:space="preserve">Observation checklist: Minimum standards for inclusive, safe WASH facilities / </w:t>
    </w:r>
    <w:r w:rsidR="00787A14">
      <w:rPr>
        <w:rFonts w:ascii="Arial" w:hAnsi="Arial"/>
        <w:b/>
        <w:color w:val="FF0000"/>
        <w:sz w:val="16"/>
      </w:rPr>
      <w:t>IFRC</w:t>
    </w:r>
    <w:r w:rsidR="00787A14">
      <w:rPr>
        <w:rFonts w:ascii="Arial" w:hAnsi="Arial"/>
        <w:b/>
        <w:sz w:val="16"/>
      </w:rPr>
      <w:t xml:space="preserve"> / </w:t>
    </w:r>
    <w:r w:rsidR="00787A14">
      <w:rPr>
        <w:rFonts w:ascii="Arial" w:hAnsi="Arial"/>
        <w:b/>
        <w:color w:val="7F7F7F"/>
        <w:sz w:val="16"/>
      </w:rPr>
      <w:t>V.3 October 2021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86DEC"/>
    <w:multiLevelType w:val="hybridMultilevel"/>
    <w:tmpl w:val="30B6189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C1E2C"/>
    <w:multiLevelType w:val="hybridMultilevel"/>
    <w:tmpl w:val="2F30B7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65DC"/>
    <w:multiLevelType w:val="hybridMultilevel"/>
    <w:tmpl w:val="30B6189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C3522"/>
    <w:multiLevelType w:val="hybridMultilevel"/>
    <w:tmpl w:val="2F30B7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307A"/>
    <w:multiLevelType w:val="hybridMultilevel"/>
    <w:tmpl w:val="A2FAD4D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527C2"/>
    <w:multiLevelType w:val="hybridMultilevel"/>
    <w:tmpl w:val="2F30B7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12D3F"/>
    <w:multiLevelType w:val="hybridMultilevel"/>
    <w:tmpl w:val="57DA9E26"/>
    <w:lvl w:ilvl="0" w:tplc="77C667A4">
      <w:start w:val="1"/>
      <w:numFmt w:val="lowerLetter"/>
      <w:lvlText w:val="%1)"/>
      <w:lvlJc w:val="left"/>
      <w:pPr>
        <w:ind w:left="-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-360" w:hanging="360"/>
      </w:pPr>
    </w:lvl>
    <w:lvl w:ilvl="2" w:tplc="1409001B" w:tentative="1">
      <w:start w:val="1"/>
      <w:numFmt w:val="lowerRoman"/>
      <w:lvlText w:val="%3."/>
      <w:lvlJc w:val="right"/>
      <w:pPr>
        <w:ind w:left="360" w:hanging="180"/>
      </w:pPr>
    </w:lvl>
    <w:lvl w:ilvl="3" w:tplc="1409000F" w:tentative="1">
      <w:start w:val="1"/>
      <w:numFmt w:val="decimal"/>
      <w:lvlText w:val="%4."/>
      <w:lvlJc w:val="left"/>
      <w:pPr>
        <w:ind w:left="1080" w:hanging="360"/>
      </w:pPr>
    </w:lvl>
    <w:lvl w:ilvl="4" w:tplc="14090019" w:tentative="1">
      <w:start w:val="1"/>
      <w:numFmt w:val="lowerLetter"/>
      <w:lvlText w:val="%5."/>
      <w:lvlJc w:val="left"/>
      <w:pPr>
        <w:ind w:left="1800" w:hanging="360"/>
      </w:pPr>
    </w:lvl>
    <w:lvl w:ilvl="5" w:tplc="1409001B" w:tentative="1">
      <w:start w:val="1"/>
      <w:numFmt w:val="lowerRoman"/>
      <w:lvlText w:val="%6."/>
      <w:lvlJc w:val="right"/>
      <w:pPr>
        <w:ind w:left="2520" w:hanging="180"/>
      </w:pPr>
    </w:lvl>
    <w:lvl w:ilvl="6" w:tplc="1409000F" w:tentative="1">
      <w:start w:val="1"/>
      <w:numFmt w:val="decimal"/>
      <w:lvlText w:val="%7."/>
      <w:lvlJc w:val="left"/>
      <w:pPr>
        <w:ind w:left="3240" w:hanging="360"/>
      </w:pPr>
    </w:lvl>
    <w:lvl w:ilvl="7" w:tplc="14090019" w:tentative="1">
      <w:start w:val="1"/>
      <w:numFmt w:val="lowerLetter"/>
      <w:lvlText w:val="%8."/>
      <w:lvlJc w:val="left"/>
      <w:pPr>
        <w:ind w:left="3960" w:hanging="360"/>
      </w:pPr>
    </w:lvl>
    <w:lvl w:ilvl="8" w:tplc="1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6" w15:restartNumberingAfterBreak="0">
    <w:nsid w:val="74292390"/>
    <w:multiLevelType w:val="hybridMultilevel"/>
    <w:tmpl w:val="30B01F06"/>
    <w:lvl w:ilvl="0" w:tplc="5788755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10"/>
  </w:num>
  <w:num w:numId="5">
    <w:abstractNumId w:val="13"/>
  </w:num>
  <w:num w:numId="6">
    <w:abstractNumId w:val="24"/>
  </w:num>
  <w:num w:numId="7">
    <w:abstractNumId w:val="0"/>
  </w:num>
  <w:num w:numId="8">
    <w:abstractNumId w:val="27"/>
  </w:num>
  <w:num w:numId="9">
    <w:abstractNumId w:val="21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9"/>
  </w:num>
  <w:num w:numId="16">
    <w:abstractNumId w:val="20"/>
  </w:num>
  <w:num w:numId="17">
    <w:abstractNumId w:val="14"/>
  </w:num>
  <w:num w:numId="18">
    <w:abstractNumId w:val="16"/>
  </w:num>
  <w:num w:numId="19">
    <w:abstractNumId w:val="12"/>
  </w:num>
  <w:num w:numId="20">
    <w:abstractNumId w:val="5"/>
  </w:num>
  <w:num w:numId="21">
    <w:abstractNumId w:val="22"/>
  </w:num>
  <w:num w:numId="22">
    <w:abstractNumId w:val="17"/>
  </w:num>
  <w:num w:numId="23">
    <w:abstractNumId w:val="26"/>
  </w:num>
  <w:num w:numId="24">
    <w:abstractNumId w:val="18"/>
  </w:num>
  <w:num w:numId="25">
    <w:abstractNumId w:val="8"/>
  </w:num>
  <w:num w:numId="26">
    <w:abstractNumId w:val="9"/>
  </w:num>
  <w:num w:numId="27">
    <w:abstractNumId w:val="15"/>
  </w:num>
  <w:num w:numId="2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2D6C"/>
    <w:rsid w:val="00012600"/>
    <w:rsid w:val="00016F0F"/>
    <w:rsid w:val="000201A2"/>
    <w:rsid w:val="00021F6B"/>
    <w:rsid w:val="00036D05"/>
    <w:rsid w:val="0005078D"/>
    <w:rsid w:val="00070E4B"/>
    <w:rsid w:val="00075A92"/>
    <w:rsid w:val="000A3B95"/>
    <w:rsid w:val="000D34D3"/>
    <w:rsid w:val="000D51F4"/>
    <w:rsid w:val="001029AF"/>
    <w:rsid w:val="00102F65"/>
    <w:rsid w:val="00106A47"/>
    <w:rsid w:val="001315A8"/>
    <w:rsid w:val="00135A2E"/>
    <w:rsid w:val="00147DE2"/>
    <w:rsid w:val="00160377"/>
    <w:rsid w:val="00163B16"/>
    <w:rsid w:val="00165ED1"/>
    <w:rsid w:val="0017005D"/>
    <w:rsid w:val="00181B33"/>
    <w:rsid w:val="00196CCD"/>
    <w:rsid w:val="00197637"/>
    <w:rsid w:val="001A1CDB"/>
    <w:rsid w:val="001A444B"/>
    <w:rsid w:val="001B0201"/>
    <w:rsid w:val="001C352F"/>
    <w:rsid w:val="001D403F"/>
    <w:rsid w:val="001E2BFF"/>
    <w:rsid w:val="001E2D6C"/>
    <w:rsid w:val="001E36C0"/>
    <w:rsid w:val="001E72A6"/>
    <w:rsid w:val="00207B8D"/>
    <w:rsid w:val="00210FD1"/>
    <w:rsid w:val="0021651A"/>
    <w:rsid w:val="0022474F"/>
    <w:rsid w:val="0024425E"/>
    <w:rsid w:val="00262EA6"/>
    <w:rsid w:val="00263508"/>
    <w:rsid w:val="00280271"/>
    <w:rsid w:val="002942E3"/>
    <w:rsid w:val="002960C0"/>
    <w:rsid w:val="002A5433"/>
    <w:rsid w:val="002B39C7"/>
    <w:rsid w:val="002B7D79"/>
    <w:rsid w:val="002C33A1"/>
    <w:rsid w:val="002E312E"/>
    <w:rsid w:val="002E5B64"/>
    <w:rsid w:val="002F0442"/>
    <w:rsid w:val="002F3485"/>
    <w:rsid w:val="00312A9C"/>
    <w:rsid w:val="00323D61"/>
    <w:rsid w:val="00324921"/>
    <w:rsid w:val="00332C97"/>
    <w:rsid w:val="003663EF"/>
    <w:rsid w:val="00370DA1"/>
    <w:rsid w:val="003861A1"/>
    <w:rsid w:val="00386C68"/>
    <w:rsid w:val="00394150"/>
    <w:rsid w:val="0039586B"/>
    <w:rsid w:val="003D05BF"/>
    <w:rsid w:val="003D15AD"/>
    <w:rsid w:val="003D29EB"/>
    <w:rsid w:val="003D5439"/>
    <w:rsid w:val="003D7354"/>
    <w:rsid w:val="003E384A"/>
    <w:rsid w:val="003E4915"/>
    <w:rsid w:val="00411CFE"/>
    <w:rsid w:val="00416792"/>
    <w:rsid w:val="00444476"/>
    <w:rsid w:val="00454C8D"/>
    <w:rsid w:val="00463687"/>
    <w:rsid w:val="00463DC9"/>
    <w:rsid w:val="00463DE6"/>
    <w:rsid w:val="0047665C"/>
    <w:rsid w:val="0047792E"/>
    <w:rsid w:val="0048491F"/>
    <w:rsid w:val="0049048F"/>
    <w:rsid w:val="00495F92"/>
    <w:rsid w:val="004B2494"/>
    <w:rsid w:val="004B2C32"/>
    <w:rsid w:val="004D2BE3"/>
    <w:rsid w:val="004D5B78"/>
    <w:rsid w:val="004F38FA"/>
    <w:rsid w:val="00502985"/>
    <w:rsid w:val="005133DC"/>
    <w:rsid w:val="00520887"/>
    <w:rsid w:val="00522986"/>
    <w:rsid w:val="00535EA1"/>
    <w:rsid w:val="00543FF1"/>
    <w:rsid w:val="00552020"/>
    <w:rsid w:val="00567431"/>
    <w:rsid w:val="0057468B"/>
    <w:rsid w:val="005A7CD4"/>
    <w:rsid w:val="005C2E75"/>
    <w:rsid w:val="005C61F5"/>
    <w:rsid w:val="005D7B7A"/>
    <w:rsid w:val="005F0DE7"/>
    <w:rsid w:val="005F4C7A"/>
    <w:rsid w:val="0061122D"/>
    <w:rsid w:val="00621172"/>
    <w:rsid w:val="00621D82"/>
    <w:rsid w:val="00625AC5"/>
    <w:rsid w:val="00631BF2"/>
    <w:rsid w:val="00632681"/>
    <w:rsid w:val="00670A8F"/>
    <w:rsid w:val="00681EA5"/>
    <w:rsid w:val="00682DD2"/>
    <w:rsid w:val="00684F95"/>
    <w:rsid w:val="00694E42"/>
    <w:rsid w:val="00697F18"/>
    <w:rsid w:val="006A597F"/>
    <w:rsid w:val="006C219B"/>
    <w:rsid w:val="006D1BE1"/>
    <w:rsid w:val="006D72F4"/>
    <w:rsid w:val="006E0505"/>
    <w:rsid w:val="006E1A77"/>
    <w:rsid w:val="006E6B28"/>
    <w:rsid w:val="006F4CA1"/>
    <w:rsid w:val="00700DDD"/>
    <w:rsid w:val="00702B5B"/>
    <w:rsid w:val="00710562"/>
    <w:rsid w:val="00711650"/>
    <w:rsid w:val="00713D3F"/>
    <w:rsid w:val="00724BCB"/>
    <w:rsid w:val="00732ECA"/>
    <w:rsid w:val="007369C2"/>
    <w:rsid w:val="007505AE"/>
    <w:rsid w:val="00772F3D"/>
    <w:rsid w:val="0077573C"/>
    <w:rsid w:val="00787A14"/>
    <w:rsid w:val="0079236D"/>
    <w:rsid w:val="00795BD7"/>
    <w:rsid w:val="007A02BD"/>
    <w:rsid w:val="007A6C18"/>
    <w:rsid w:val="007B70F4"/>
    <w:rsid w:val="007C20B5"/>
    <w:rsid w:val="008129BC"/>
    <w:rsid w:val="00813487"/>
    <w:rsid w:val="00820476"/>
    <w:rsid w:val="0082063E"/>
    <w:rsid w:val="00822F55"/>
    <w:rsid w:val="008471D5"/>
    <w:rsid w:val="00860EED"/>
    <w:rsid w:val="0086354F"/>
    <w:rsid w:val="00874BA0"/>
    <w:rsid w:val="0088055B"/>
    <w:rsid w:val="00897176"/>
    <w:rsid w:val="008B5931"/>
    <w:rsid w:val="008C34AA"/>
    <w:rsid w:val="008D3147"/>
    <w:rsid w:val="008F16E5"/>
    <w:rsid w:val="009056C5"/>
    <w:rsid w:val="009074EC"/>
    <w:rsid w:val="009136D1"/>
    <w:rsid w:val="00922A1D"/>
    <w:rsid w:val="00923110"/>
    <w:rsid w:val="00936DF9"/>
    <w:rsid w:val="00947EC5"/>
    <w:rsid w:val="00961429"/>
    <w:rsid w:val="00971070"/>
    <w:rsid w:val="009778C9"/>
    <w:rsid w:val="009836AD"/>
    <w:rsid w:val="00987137"/>
    <w:rsid w:val="009A50E7"/>
    <w:rsid w:val="009B1042"/>
    <w:rsid w:val="009C50A1"/>
    <w:rsid w:val="009D2BE0"/>
    <w:rsid w:val="009F05C7"/>
    <w:rsid w:val="009F3F49"/>
    <w:rsid w:val="00A009F8"/>
    <w:rsid w:val="00A23E5B"/>
    <w:rsid w:val="00A31341"/>
    <w:rsid w:val="00A35989"/>
    <w:rsid w:val="00A41C75"/>
    <w:rsid w:val="00A445D3"/>
    <w:rsid w:val="00A55C54"/>
    <w:rsid w:val="00A770D2"/>
    <w:rsid w:val="00AA5858"/>
    <w:rsid w:val="00AB6165"/>
    <w:rsid w:val="00AD0904"/>
    <w:rsid w:val="00AD3DAA"/>
    <w:rsid w:val="00AD40EE"/>
    <w:rsid w:val="00AE6E53"/>
    <w:rsid w:val="00AE7B03"/>
    <w:rsid w:val="00B00105"/>
    <w:rsid w:val="00B04B93"/>
    <w:rsid w:val="00B305B7"/>
    <w:rsid w:val="00B33A9C"/>
    <w:rsid w:val="00B36F76"/>
    <w:rsid w:val="00B42D42"/>
    <w:rsid w:val="00B47EAA"/>
    <w:rsid w:val="00B5055C"/>
    <w:rsid w:val="00B76B39"/>
    <w:rsid w:val="00B9076C"/>
    <w:rsid w:val="00BA6184"/>
    <w:rsid w:val="00BB119B"/>
    <w:rsid w:val="00BB25AE"/>
    <w:rsid w:val="00BB5DD0"/>
    <w:rsid w:val="00BD2911"/>
    <w:rsid w:val="00BF6595"/>
    <w:rsid w:val="00C10676"/>
    <w:rsid w:val="00C163A4"/>
    <w:rsid w:val="00C266D5"/>
    <w:rsid w:val="00C301AC"/>
    <w:rsid w:val="00C4015D"/>
    <w:rsid w:val="00C40435"/>
    <w:rsid w:val="00C43F73"/>
    <w:rsid w:val="00C51D04"/>
    <w:rsid w:val="00C92D42"/>
    <w:rsid w:val="00C952D6"/>
    <w:rsid w:val="00CA57E9"/>
    <w:rsid w:val="00CA79DE"/>
    <w:rsid w:val="00CB0AF1"/>
    <w:rsid w:val="00CB58D4"/>
    <w:rsid w:val="00CC00E3"/>
    <w:rsid w:val="00CD7B53"/>
    <w:rsid w:val="00CE0131"/>
    <w:rsid w:val="00CE621D"/>
    <w:rsid w:val="00D04BC5"/>
    <w:rsid w:val="00D1761D"/>
    <w:rsid w:val="00D20365"/>
    <w:rsid w:val="00D3536A"/>
    <w:rsid w:val="00D35576"/>
    <w:rsid w:val="00D65EC5"/>
    <w:rsid w:val="00D65EDA"/>
    <w:rsid w:val="00D67CFC"/>
    <w:rsid w:val="00D8458E"/>
    <w:rsid w:val="00DA142E"/>
    <w:rsid w:val="00DA5082"/>
    <w:rsid w:val="00DA5673"/>
    <w:rsid w:val="00DD1136"/>
    <w:rsid w:val="00DD595E"/>
    <w:rsid w:val="00DF0B8F"/>
    <w:rsid w:val="00DF70F3"/>
    <w:rsid w:val="00E005D5"/>
    <w:rsid w:val="00E03BA7"/>
    <w:rsid w:val="00E109A2"/>
    <w:rsid w:val="00E25F33"/>
    <w:rsid w:val="00E45BB2"/>
    <w:rsid w:val="00E46A2F"/>
    <w:rsid w:val="00E540B7"/>
    <w:rsid w:val="00E71F64"/>
    <w:rsid w:val="00E7753B"/>
    <w:rsid w:val="00E86845"/>
    <w:rsid w:val="00EE4E20"/>
    <w:rsid w:val="00EE72E9"/>
    <w:rsid w:val="00EF1DBF"/>
    <w:rsid w:val="00F044E1"/>
    <w:rsid w:val="00F07EC1"/>
    <w:rsid w:val="00F10A50"/>
    <w:rsid w:val="00F143B6"/>
    <w:rsid w:val="00F21401"/>
    <w:rsid w:val="00F31A6F"/>
    <w:rsid w:val="00F35B84"/>
    <w:rsid w:val="00F46A0B"/>
    <w:rsid w:val="00F50B43"/>
    <w:rsid w:val="00F51C8A"/>
    <w:rsid w:val="00F55704"/>
    <w:rsid w:val="00F667F4"/>
    <w:rsid w:val="00F7029A"/>
    <w:rsid w:val="00F85E76"/>
    <w:rsid w:val="00F901AB"/>
    <w:rsid w:val="00F94139"/>
    <w:rsid w:val="00F95364"/>
    <w:rsid w:val="00FC2FA7"/>
    <w:rsid w:val="00FC58A6"/>
    <w:rsid w:val="00FC63A6"/>
    <w:rsid w:val="00FD5945"/>
    <w:rsid w:val="00FF20EB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evision">
    <w:name w:val="Revision"/>
    <w:hidden/>
    <w:semiHidden/>
    <w:rsid w:val="007A02B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A1C1A-6CBF-473E-A6C8-0E26E7E6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84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52</cp:revision>
  <dcterms:created xsi:type="dcterms:W3CDTF">2019-07-03T12:50:00Z</dcterms:created>
  <dcterms:modified xsi:type="dcterms:W3CDTF">2021-10-16T11:57:00Z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